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84"/>
          <w:szCs w:val="84"/>
          <w:highlight w:val="none"/>
        </w:rPr>
        <w:t xml:space="preserve">招 标 文 件</w:t>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4"/>
          <w:szCs w:val="24"/>
          <w:highlight w:val="none"/>
          <w:lang w:eastAsia="zh-CN"/>
        </w:rPr>
      </w:pPr>
      <w:r>
        <w:rPr>
          <w:rFonts w:hint="eastAsia" w:ascii="仿宋" w:hAnsi="仿宋" w:eastAsia="仿宋" w:cs="仿宋"/>
          <w:b/>
          <w:i w:val="0"/>
          <w:iCs w:val="0"/>
          <w:color w:val="auto"/>
          <w:sz w:val="22"/>
          <w:szCs w:val="22"/>
          <w:highlight w:val="none"/>
          <w:lang w:eastAsia="zh-CN"/>
        </w:rPr>
        <w:t xml:space="preserve">项目名称：智慧公安“亮剑一号”道路交通安全提升工程建设项目-全区智能信号机维保服务</w:t>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4"/>
          <w:szCs w:val="24"/>
          <w:highlight w:val="none"/>
          <w:lang w:eastAsia="zh-CN"/>
        </w:rPr>
      </w:pPr>
      <w:r>
        <w:rPr>
          <w:rFonts w:hint="eastAsia" w:ascii="仿宋" w:hAnsi="仿宋" w:eastAsia="仿宋" w:cs="仿宋"/>
          <w:b/>
          <w:i w:val="0"/>
          <w:iCs w:val="0"/>
          <w:color w:val="auto"/>
          <w:sz w:val="24"/>
          <w:szCs w:val="24"/>
          <w:highlight w:val="none"/>
          <w:lang w:eastAsia="zh-CN"/>
        </w:rPr>
      </w:r>
      <w:r/>
    </w:p>
    <w:p>
      <w:pPr>
        <w:pStyle w:val="748"/>
        <w:ind w:firstLine="2891"/>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24"/>
          <w:szCs w:val="24"/>
          <w:highlight w:val="none"/>
          <w:lang w:eastAsia="zh-CN"/>
        </w:rPr>
      </w:pPr>
      <w:r>
        <w:rPr>
          <w:rFonts w:hint="eastAsia" w:ascii="仿宋" w:hAnsi="仿宋" w:eastAsia="仿宋" w:cs="仿宋"/>
          <w:b/>
          <w:i w:val="0"/>
          <w:iCs w:val="0"/>
          <w:color w:val="auto"/>
          <w:sz w:val="24"/>
          <w:szCs w:val="24"/>
          <w:highlight w:val="none"/>
          <w:lang w:eastAsia="zh-CN"/>
        </w:rPr>
        <w:t xml:space="preserve">项目编号：JSZC-320904-JZCG-G2025-0037</w:t>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b/>
          <w:i w:val="0"/>
          <w:iCs w:val="0"/>
          <w:color w:val="auto"/>
          <w:sz w:val="28"/>
          <w:szCs w:val="28"/>
          <w:highlight w:val="none"/>
          <w:lang w:eastAsia="zh-CN"/>
        </w:rPr>
      </w:pPr>
      <w:r>
        <w:rPr>
          <w:rFonts w:hint="eastAsia" w:ascii="仿宋" w:hAnsi="仿宋" w:eastAsia="仿宋" w:cs="仿宋"/>
          <w:b/>
          <w:i w:val="0"/>
          <w:iCs w:val="0"/>
          <w:color w:val="auto"/>
          <w:sz w:val="28"/>
          <w:szCs w:val="28"/>
          <w:highlight w:val="none"/>
          <w:lang w:eastAsia="zh-CN"/>
        </w:rPr>
        <w:t xml:space="preserve">盐城市公安局大丰分局</w:t>
      </w:r>
      <w:r/>
    </w:p>
    <w:p>
      <w:pPr>
        <w:pStyle w:val="748"/>
        <w:ind w:firstLine="0"/>
        <w:jc w:val="center"/>
        <w:keepLines w:val="0"/>
        <w:keepNext w:val="0"/>
        <w:pageBreakBefore w:val="0"/>
        <w:spacing w:beforeAutospacing="0" w:afterAutospacing="0" w:line="360" w:lineRule="auto"/>
        <w:widowControl w:val="off"/>
        <w:rPr>
          <w:rFonts w:hint="eastAsia" w:ascii="仿宋" w:hAnsi="仿宋" w:eastAsia="仿宋" w:cs="仿宋"/>
          <w:i w:val="0"/>
          <w:iCs w:val="0"/>
          <w:color w:val="auto"/>
          <w:sz w:val="28"/>
          <w:szCs w:val="28"/>
          <w:highlight w:val="none"/>
        </w:rPr>
      </w:pPr>
      <w:r>
        <w:rPr>
          <w:rFonts w:hint="eastAsia" w:ascii="仿宋" w:hAnsi="仿宋" w:eastAsia="仿宋" w:cs="仿宋"/>
          <w:b/>
          <w:i w:val="0"/>
          <w:iCs w:val="0"/>
          <w:color w:val="auto"/>
          <w:sz w:val="28"/>
          <w:szCs w:val="28"/>
          <w:highlight w:val="none"/>
          <w:lang w:val="en-US" w:eastAsia="zh-CN"/>
        </w:rPr>
        <w:t xml:space="preserve">2025</w:t>
      </w:r>
      <w:r>
        <w:rPr>
          <w:rFonts w:hint="eastAsia" w:ascii="仿宋" w:hAnsi="仿宋" w:eastAsia="仿宋" w:cs="仿宋"/>
          <w:b/>
          <w:i w:val="0"/>
          <w:iCs w:val="0"/>
          <w:color w:val="auto"/>
          <w:sz w:val="28"/>
          <w:szCs w:val="28"/>
          <w:highlight w:val="none"/>
        </w:rPr>
        <w:t xml:space="preserve">年</w:t>
      </w:r>
      <w:r>
        <w:rPr>
          <w:rFonts w:hint="eastAsia" w:ascii="仿宋" w:hAnsi="仿宋" w:eastAsia="仿宋" w:cs="仿宋"/>
          <w:b/>
          <w:i w:val="0"/>
          <w:iCs w:val="0"/>
          <w:color w:val="auto"/>
          <w:sz w:val="28"/>
          <w:szCs w:val="28"/>
          <w:highlight w:val="none"/>
          <w:lang w:val="en-US" w:eastAsia="zh-CN"/>
        </w:rPr>
        <w:t xml:space="preserve">11</w:t>
      </w:r>
      <w:r>
        <w:rPr>
          <w:rFonts w:hint="eastAsia" w:ascii="仿宋" w:hAnsi="仿宋" w:eastAsia="仿宋" w:cs="仿宋"/>
          <w:b/>
          <w:i w:val="0"/>
          <w:iCs w:val="0"/>
          <w:color w:val="auto"/>
          <w:sz w:val="28"/>
          <w:szCs w:val="28"/>
          <w:highlight w:val="none"/>
        </w:rPr>
        <w:t xml:space="preserve">月</w:t>
      </w:r>
      <w:r/>
    </w:p>
    <w:p>
      <w:pPr>
        <w:pStyle w:val="748"/>
        <w:spacing w:before="120" w:beforeAutospacing="0" w:after="120" w:afterAutospacing="0" w:line="36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120" w:beforeAutospacing="0" w:after="120" w:afterAutospacing="0" w:line="36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sz w:val="21"/>
          <w:szCs w:val="21"/>
          <w:highlight w:val="none"/>
        </w:rPr>
        <w:br w:type="page" w:clear="all"/>
      </w:r>
      <w:r>
        <w:rPr>
          <w:rFonts w:hint="eastAsia" w:ascii="仿宋" w:hAnsi="仿宋" w:eastAsia="仿宋" w:cs="仿宋"/>
          <w:i w:val="0"/>
          <w:iCs w:val="0"/>
          <w:color w:val="auto"/>
          <w:sz w:val="21"/>
          <w:szCs w:val="21"/>
          <w:highlight w:val="none"/>
        </w:rPr>
        <w:t xml:space="preserve"> </w:t>
      </w:r>
      <w:bookmarkStart w:id="0" w:name="_Toc513029200"/>
      <w:r/>
      <w:bookmarkStart w:id="1" w:name="_Toc120614210"/>
      <w:r/>
      <w:bookmarkStart w:id="2" w:name="_Toc523127445"/>
      <w:r/>
      <w:bookmarkStart w:id="3" w:name="_Toc20823272"/>
      <w:r/>
      <w:bookmarkStart w:id="4" w:name="_Toc479757206"/>
      <w:r/>
      <w:bookmarkStart w:id="5" w:name="_Toc16938516"/>
      <w:r>
        <w:rPr>
          <w:rFonts w:hint="eastAsia" w:ascii="仿宋" w:hAnsi="仿宋" w:eastAsia="仿宋" w:cs="仿宋"/>
          <w:b/>
          <w:i w:val="0"/>
          <w:iCs w:val="0"/>
          <w:color w:val="auto"/>
          <w:sz w:val="44"/>
          <w:szCs w:val="44"/>
          <w:highlight w:val="none"/>
        </w:rPr>
        <w:t xml:space="preserve">总  目  录</w:t>
      </w:r>
      <w:bookmarkEnd w:id="0"/>
      <w:r/>
      <w:bookmarkEnd w:id="1"/>
      <w:r/>
      <w:bookmarkEnd w:id="2"/>
      <w:r/>
      <w:bookmarkEnd w:id="3"/>
      <w:r/>
      <w:bookmarkEnd w:id="4"/>
      <w:r/>
      <w:bookmarkEnd w:id="5"/>
      <w:r/>
      <w:r/>
    </w:p>
    <w:p>
      <w:pPr>
        <w:pStyle w:val="748"/>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left="2160" w:hanging="1440"/>
        <w:jc w:val="both"/>
        <w:spacing w:beforeAutospacing="0" w:afterAutospacing="0" w:line="480" w:lineRule="auto"/>
        <w:tabs>
          <w:tab w:val="left" w:pos="1441" w:leader="none"/>
        </w:tabs>
        <w:rPr>
          <w:rFonts w:hint="eastAsia"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招标公告</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03</w:t>
      </w:r>
      <w:r/>
    </w:p>
    <w:p>
      <w:pPr>
        <w:pStyle w:val="748"/>
        <w:ind w:left="2160" w:hanging="1440"/>
        <w:jc w:val="both"/>
        <w:spacing w:beforeAutospacing="0" w:afterAutospacing="0" w:line="480" w:lineRule="auto"/>
        <w:tabs>
          <w:tab w:val="left" w:pos="1441"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sz w:val="36"/>
          <w:szCs w:val="36"/>
          <w:highlight w:val="none"/>
        </w:rPr>
        <w:t xml:space="preserve">投标人须知………………………………………</w:t>
      </w:r>
      <w:r>
        <w:rPr>
          <w:rFonts w:hint="eastAsia" w:ascii="仿宋" w:hAnsi="仿宋" w:eastAsia="仿宋" w:cs="仿宋"/>
          <w:i w:val="0"/>
          <w:iCs w:val="0"/>
          <w:color w:val="auto"/>
          <w:sz w:val="36"/>
          <w:szCs w:val="36"/>
          <w:highlight w:val="none"/>
          <w:lang w:val="en-US" w:eastAsia="zh-CN"/>
        </w:rPr>
        <w:t xml:space="preserve">06</w:t>
      </w:r>
      <w:r>
        <w:rPr>
          <w:rFonts w:hint="eastAsia" w:ascii="仿宋" w:hAnsi="仿宋" w:eastAsia="仿宋" w:cs="仿宋"/>
          <w:i w:val="0"/>
          <w:iCs w:val="0"/>
          <w:color w:val="auto"/>
          <w:sz w:val="36"/>
          <w:szCs w:val="36"/>
          <w:highlight w:val="none"/>
        </w:rPr>
        <w:t xml:space="preserve"> </w:t>
      </w:r>
      <w:r/>
    </w:p>
    <w:p>
      <w:pPr>
        <w:pStyle w:val="748"/>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合同</w:t>
      </w:r>
      <w:r>
        <w:rPr>
          <w:rFonts w:hint="eastAsia" w:ascii="仿宋" w:hAnsi="仿宋" w:eastAsia="仿宋" w:cs="仿宋"/>
          <w:i w:val="0"/>
          <w:iCs w:val="0"/>
          <w:color w:val="auto"/>
          <w:sz w:val="36"/>
          <w:szCs w:val="36"/>
          <w:highlight w:val="none"/>
          <w:lang w:eastAsia="zh-CN"/>
        </w:rPr>
        <w:t xml:space="preserve">条款</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17</w:t>
      </w:r>
      <w:r/>
    </w:p>
    <w:p>
      <w:pPr>
        <w:pStyle w:val="748"/>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采购需求…………………………………………</w:t>
      </w:r>
      <w:r>
        <w:rPr>
          <w:rFonts w:hint="eastAsia" w:ascii="仿宋" w:hAnsi="仿宋" w:eastAsia="仿宋" w:cs="仿宋"/>
          <w:i w:val="0"/>
          <w:iCs w:val="0"/>
          <w:color w:val="auto"/>
          <w:sz w:val="36"/>
          <w:szCs w:val="36"/>
          <w:highlight w:val="none"/>
          <w:lang w:val="en-US" w:eastAsia="zh-CN"/>
        </w:rPr>
        <w:t xml:space="preserve">22</w:t>
      </w:r>
      <w:r/>
    </w:p>
    <w:p>
      <w:pPr>
        <w:pStyle w:val="748"/>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评标方法与评标标准……………………………</w:t>
      </w:r>
      <w:r>
        <w:rPr>
          <w:rFonts w:hint="eastAsia" w:ascii="仿宋" w:hAnsi="仿宋" w:eastAsia="仿宋" w:cs="仿宋"/>
          <w:i w:val="0"/>
          <w:iCs w:val="0"/>
          <w:color w:val="auto"/>
          <w:sz w:val="36"/>
          <w:szCs w:val="36"/>
          <w:highlight w:val="none"/>
          <w:lang w:val="en-US" w:eastAsia="zh-CN"/>
        </w:rPr>
        <w:t xml:space="preserve">30</w:t>
      </w:r>
      <w:r/>
    </w:p>
    <w:p>
      <w:pPr>
        <w:pStyle w:val="748"/>
        <w:ind w:left="2160" w:hanging="1440"/>
        <w:jc w:val="both"/>
        <w:spacing w:beforeAutospacing="0" w:afterAutospacing="0" w:line="480" w:lineRule="auto"/>
        <w:tabs>
          <w:tab w:val="left" w:pos="1441" w:leader="none"/>
        </w:tabs>
        <w:rPr>
          <w:rFonts w:hint="default" w:ascii="仿宋" w:hAnsi="仿宋" w:eastAsia="仿宋" w:cs="仿宋"/>
          <w:i w:val="0"/>
          <w:iCs w:val="0"/>
          <w:color w:val="auto"/>
          <w:highlight w:val="none"/>
          <w:lang w:val="en-US" w:eastAsia="zh-CN"/>
        </w:rPr>
      </w:pPr>
      <w:r>
        <w:rPr>
          <w:rFonts w:hint="eastAsia" w:ascii="仿宋" w:hAnsi="仿宋" w:eastAsia="仿宋" w:cs="仿宋"/>
          <w:i w:val="0"/>
          <w:iCs w:val="0"/>
          <w:color w:val="auto"/>
          <w:sz w:val="36"/>
          <w:szCs w:val="36"/>
          <w:highlight w:val="none"/>
        </w:rPr>
        <w:t xml:space="preserve">投标文件格式……………………………………</w:t>
      </w:r>
      <w:r>
        <w:rPr>
          <w:rFonts w:hint="eastAsia" w:ascii="仿宋" w:hAnsi="仿宋" w:eastAsia="仿宋" w:cs="仿宋"/>
          <w:i w:val="0"/>
          <w:iCs w:val="0"/>
          <w:color w:val="auto"/>
          <w:sz w:val="36"/>
          <w:szCs w:val="36"/>
          <w:highlight w:val="none"/>
          <w:lang w:val="en-US" w:eastAsia="zh-CN"/>
        </w:rPr>
        <w:t xml:space="preserve">33</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keepLines w:val="0"/>
        <w:keepNext w:val="0"/>
        <w:pageBreakBefore w:val="0"/>
        <w:spacing w:beforeAutospacing="0" w:afterAutospacing="0"/>
        <w:widowControl w:val="off"/>
        <w:rPr>
          <w:rFonts w:hint="eastAsia" w:ascii="仿宋" w:hAnsi="仿宋" w:eastAsia="仿宋" w:cs="仿宋"/>
          <w:i w:val="0"/>
          <w:iCs w:val="0"/>
          <w:color w:val="auto"/>
          <w:highlight w:val="none"/>
          <w:lang w:val="en-US" w:eastAsia="zh-CN"/>
        </w:rPr>
      </w:pPr>
      <w:r/>
      <w:bookmarkStart w:id="6" w:name="_Toc10306"/>
      <w:r/>
      <w:bookmarkStart w:id="7" w:name="_Toc28359086"/>
      <w:r>
        <w:rPr>
          <w:rFonts w:hint="eastAsia" w:ascii="仿宋" w:hAnsi="仿宋" w:eastAsia="仿宋" w:cs="仿宋"/>
          <w:b/>
          <w:bCs/>
          <w:i w:val="0"/>
          <w:iCs w:val="0"/>
          <w:color w:val="auto"/>
          <w:sz w:val="44"/>
          <w:szCs w:val="44"/>
          <w:highlight w:val="none"/>
        </w:rPr>
        <w:t xml:space="preserve">第一章 </w:t>
      </w:r>
      <w:r>
        <w:rPr>
          <w:rFonts w:hint="eastAsia" w:ascii="仿宋" w:hAnsi="仿宋" w:eastAsia="仿宋" w:cs="仿宋"/>
          <w:b/>
          <w:bCs/>
          <w:i w:val="0"/>
          <w:iCs w:val="0"/>
          <w:color w:val="auto"/>
          <w:sz w:val="44"/>
          <w:szCs w:val="44"/>
          <w:highlight w:val="none"/>
          <w:lang w:val="en-US" w:eastAsia="zh-CN"/>
        </w:rPr>
        <w:t xml:space="preserve">招标公告</w:t>
      </w:r>
      <w:bookmarkEnd w:id="6"/>
      <w:r/>
      <w:r/>
    </w:p>
    <w:p>
      <w:pPr>
        <w:pStyle w:val="748"/>
        <w:ind w:firstLine="422"/>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i w:val="0"/>
          <w:iCs w:val="0"/>
          <w:color w:val="auto"/>
          <w:sz w:val="21"/>
          <w:szCs w:val="21"/>
          <w:highlight w:val="none"/>
        </w:rPr>
        <w:t xml:space="preserve">项目概况</w:t>
      </w:r>
      <w:r/>
    </w:p>
    <w:p>
      <w:pPr>
        <w:pStyle w:val="748"/>
        <w:ind w:firstLine="420"/>
        <w:jc w:val="left"/>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i w:val="0"/>
          <w:iCs w:val="0"/>
          <w:color w:val="auto"/>
          <w:sz w:val="21"/>
          <w:szCs w:val="21"/>
          <w:highlight w:val="none"/>
          <w:u w:val="none"/>
          <w:lang w:eastAsia="zh-CN"/>
        </w:rPr>
        <w:t xml:space="preserve">智慧公安“亮剑一号”道路交通安全提升工程建设项目-全区智能信号机维保服务</w:t>
      </w:r>
      <w:r>
        <w:rPr>
          <w:rFonts w:hint="eastAsia" w:ascii="仿宋" w:hAnsi="仿宋" w:eastAsia="仿宋" w:cs="仿宋"/>
          <w:i w:val="0"/>
          <w:iCs w:val="0"/>
          <w:color w:val="auto"/>
          <w:sz w:val="21"/>
          <w:szCs w:val="21"/>
          <w:highlight w:val="none"/>
          <w:u w:val="single"/>
          <w:lang w:val="en-US" w:eastAsia="zh-CN"/>
        </w:rPr>
        <w:t xml:space="preserve">JSZC-320904-JZCG-G2025-0037</w:t>
      </w:r>
      <w:r>
        <w:rPr>
          <w:rFonts w:hint="eastAsia" w:ascii="仿宋" w:hAnsi="仿宋" w:eastAsia="仿宋" w:cs="仿宋"/>
          <w:i w:val="0"/>
          <w:iCs w:val="0"/>
          <w:color w:val="auto"/>
          <w:sz w:val="21"/>
          <w:szCs w:val="21"/>
          <w:highlight w:val="none"/>
          <w:u w:val="none"/>
        </w:rPr>
        <w:t xml:space="preserve">招标项目的潜在投标人应在“苏采云”系统内免费下载（投标人必须在苏采云系统中获取采购文件，方能参与政府采购项目）获取</w:t>
      </w:r>
      <w:r>
        <w:rPr>
          <w:rFonts w:hint="eastAsia" w:ascii="仿宋" w:hAnsi="仿宋" w:eastAsia="仿宋" w:cs="仿宋"/>
          <w:i w:val="0"/>
          <w:iCs w:val="0"/>
          <w:color w:val="auto"/>
          <w:sz w:val="21"/>
          <w:szCs w:val="21"/>
          <w:highlight w:val="none"/>
          <w:u w:val="none"/>
          <w:lang w:val="en-US" w:eastAsia="zh-CN"/>
        </w:rPr>
        <w:t xml:space="preserve">招标</w:t>
      </w:r>
      <w:r>
        <w:rPr>
          <w:rFonts w:hint="eastAsia" w:ascii="仿宋" w:hAnsi="仿宋" w:eastAsia="仿宋" w:cs="仿宋"/>
          <w:i w:val="0"/>
          <w:iCs w:val="0"/>
          <w:color w:val="auto"/>
          <w:sz w:val="21"/>
          <w:szCs w:val="21"/>
          <w:highlight w:val="none"/>
          <w:u w:val="none"/>
        </w:rPr>
        <w:t xml:space="preserve">文件 ，并于</w:t>
      </w:r>
      <w:r>
        <w:rPr>
          <w:rFonts w:hint="eastAsia" w:ascii="仿宋" w:hAnsi="仿宋" w:eastAsia="仿宋" w:cs="仿宋"/>
          <w:i w:val="0"/>
          <w:iCs w:val="0"/>
          <w:color w:val="auto"/>
          <w:sz w:val="21"/>
          <w:szCs w:val="21"/>
          <w:highlight w:val="none"/>
          <w:u w:val="single"/>
          <w:lang w:eastAsia="zh-CN"/>
        </w:rPr>
        <w:t xml:space="preserve">2025</w:t>
      </w:r>
      <w:r>
        <w:rPr>
          <w:rFonts w:hint="eastAsia" w:ascii="仿宋" w:hAnsi="仿宋" w:eastAsia="仿宋" w:cs="仿宋"/>
          <w:i w:val="0"/>
          <w:iCs w:val="0"/>
          <w:color w:val="auto"/>
          <w:sz w:val="21"/>
          <w:szCs w:val="21"/>
          <w:highlight w:val="none"/>
          <w:u w:val="none"/>
          <w:lang w:eastAsia="zh-CN"/>
        </w:rPr>
        <w:t xml:space="preserve">年</w:t>
      </w:r>
      <w:r>
        <w:rPr>
          <w:rFonts w:hint="eastAsia" w:ascii="仿宋" w:hAnsi="仿宋" w:eastAsia="仿宋" w:cs="仿宋"/>
          <w:i w:val="0"/>
          <w:iCs w:val="0"/>
          <w:color w:val="auto"/>
          <w:sz w:val="21"/>
          <w:szCs w:val="21"/>
          <w:highlight w:val="none"/>
          <w:u w:val="single"/>
          <w:lang w:val="en-US" w:eastAsia="zh-CN"/>
        </w:rPr>
        <w:t xml:space="preserve">12</w:t>
      </w:r>
      <w:r>
        <w:rPr>
          <w:rFonts w:hint="eastAsia" w:ascii="仿宋" w:hAnsi="仿宋" w:eastAsia="仿宋" w:cs="仿宋"/>
          <w:i w:val="0"/>
          <w:iCs w:val="0"/>
          <w:color w:val="auto"/>
          <w:sz w:val="21"/>
          <w:szCs w:val="21"/>
          <w:highlight w:val="none"/>
          <w:u w:val="none"/>
          <w:lang w:val="en-US" w:eastAsia="zh-CN"/>
        </w:rPr>
        <w:t xml:space="preserve">月</w:t>
      </w:r>
      <w:r>
        <w:rPr>
          <w:rFonts w:hint="eastAsia" w:ascii="仿宋" w:hAnsi="仿宋" w:eastAsia="仿宋" w:cs="仿宋"/>
          <w:i w:val="0"/>
          <w:iCs w:val="0"/>
          <w:color w:val="auto"/>
          <w:sz w:val="21"/>
          <w:szCs w:val="21"/>
          <w:highlight w:val="none"/>
          <w:u w:val="single"/>
          <w:lang w:val="en-US" w:eastAsia="zh-CN"/>
        </w:rPr>
        <w:t xml:space="preserve">16</w:t>
      </w:r>
      <w:r>
        <w:rPr>
          <w:rFonts w:hint="eastAsia" w:ascii="仿宋" w:hAnsi="仿宋" w:eastAsia="仿宋" w:cs="仿宋"/>
          <w:i w:val="0"/>
          <w:iCs w:val="0"/>
          <w:color w:val="auto"/>
          <w:sz w:val="21"/>
          <w:szCs w:val="21"/>
          <w:highlight w:val="none"/>
          <w:u w:val="none"/>
          <w:lang w:val="en-US" w:eastAsia="zh-CN"/>
        </w:rPr>
        <w:t xml:space="preserve">日</w:t>
      </w:r>
      <w:r>
        <w:rPr>
          <w:rFonts w:hint="eastAsia" w:ascii="仿宋" w:hAnsi="仿宋" w:eastAsia="仿宋" w:cs="仿宋"/>
          <w:i w:val="0"/>
          <w:iCs w:val="0"/>
          <w:color w:val="auto"/>
          <w:sz w:val="21"/>
          <w:szCs w:val="21"/>
          <w:highlight w:val="none"/>
          <w:u w:val="single"/>
          <w:lang w:val="en-US" w:eastAsia="zh-CN"/>
        </w:rPr>
        <w:t xml:space="preserve">9</w:t>
      </w:r>
      <w:r>
        <w:rPr>
          <w:rFonts w:hint="eastAsia" w:ascii="仿宋" w:hAnsi="仿宋" w:eastAsia="仿宋" w:cs="仿宋"/>
          <w:i w:val="0"/>
          <w:iCs w:val="0"/>
          <w:color w:val="auto"/>
          <w:sz w:val="21"/>
          <w:szCs w:val="21"/>
          <w:highlight w:val="none"/>
          <w:u w:val="none"/>
          <w:lang w:val="en-US" w:eastAsia="zh-CN"/>
        </w:rPr>
        <w:t xml:space="preserve">点</w:t>
      </w:r>
      <w:r>
        <w:rPr>
          <w:rFonts w:hint="eastAsia" w:ascii="仿宋" w:hAnsi="仿宋" w:eastAsia="仿宋" w:cs="仿宋"/>
          <w:i w:val="0"/>
          <w:iCs w:val="0"/>
          <w:color w:val="auto"/>
          <w:sz w:val="21"/>
          <w:szCs w:val="21"/>
          <w:highlight w:val="none"/>
          <w:u w:val="single"/>
          <w:lang w:val="en-US" w:eastAsia="zh-CN"/>
        </w:rPr>
        <w:t xml:space="preserve">00</w:t>
      </w:r>
      <w:r>
        <w:rPr>
          <w:rFonts w:hint="eastAsia" w:ascii="仿宋" w:hAnsi="仿宋" w:eastAsia="仿宋" w:cs="仿宋"/>
          <w:i w:val="0"/>
          <w:iCs w:val="0"/>
          <w:color w:val="auto"/>
          <w:sz w:val="21"/>
          <w:szCs w:val="21"/>
          <w:highlight w:val="none"/>
          <w:u w:val="none"/>
          <w:lang w:val="en-US" w:eastAsia="zh-CN"/>
        </w:rPr>
        <w:t xml:space="preserve">分</w:t>
      </w:r>
      <w:r>
        <w:rPr>
          <w:rFonts w:hint="eastAsia" w:ascii="仿宋" w:hAnsi="仿宋" w:eastAsia="仿宋" w:cs="仿宋"/>
          <w:i w:val="0"/>
          <w:iCs w:val="0"/>
          <w:color w:val="auto"/>
          <w:sz w:val="21"/>
          <w:szCs w:val="21"/>
          <w:highlight w:val="none"/>
          <w:u w:val="none"/>
        </w:rPr>
        <w:t xml:space="preserve">（北京时间）前递交投标文件。</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bookmarkStart w:id="8" w:name="_Toc38985263"/>
      <w:r/>
      <w:bookmarkStart w:id="9" w:name="_Toc28359002"/>
      <w:r/>
      <w:bookmarkStart w:id="10" w:name="_Toc28359079"/>
      <w:r/>
      <w:bookmarkStart w:id="11" w:name="_Toc35393621"/>
      <w:r/>
      <w:bookmarkStart w:id="12" w:name="_Hlk24379207"/>
      <w:r/>
      <w:bookmarkStart w:id="13" w:name="_Toc35393790"/>
      <w:r>
        <w:rPr>
          <w:rFonts w:hint="eastAsia" w:ascii="仿宋" w:hAnsi="仿宋" w:eastAsia="仿宋" w:cs="仿宋"/>
          <w:b/>
          <w:i w:val="0"/>
          <w:iCs w:val="0"/>
          <w:color w:val="auto"/>
          <w:sz w:val="21"/>
          <w:szCs w:val="21"/>
          <w:highlight w:val="none"/>
        </w:rPr>
        <w:t xml:space="preserve">一、项目基本情况</w:t>
      </w:r>
      <w:bookmarkEnd w:id="8"/>
      <w:r/>
      <w:bookmarkEnd w:id="9"/>
      <w:r/>
      <w:bookmarkEnd w:id="10"/>
      <w:r/>
      <w:bookmarkEnd w:id="11"/>
      <w:r/>
      <w:bookmarkEnd w:id="12"/>
      <w:r/>
      <w:bookmarkEnd w:id="13"/>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1.项目编号：JSZC-320904-JZCG-G2025-0037</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2.项目名称：</w:t>
      </w:r>
      <w:r>
        <w:rPr>
          <w:rFonts w:hint="eastAsia" w:ascii="仿宋" w:hAnsi="仿宋" w:eastAsia="仿宋" w:cs="仿宋"/>
          <w:i w:val="0"/>
          <w:iCs w:val="0"/>
          <w:color w:val="auto"/>
          <w:sz w:val="21"/>
          <w:szCs w:val="21"/>
          <w:highlight w:val="none"/>
          <w:lang w:eastAsia="zh-CN"/>
        </w:rPr>
        <w:t xml:space="preserve">智慧公安“亮剑一号”道路交通安全提升工程建设项目-全区智能信号机维保服务</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采购方式：</w:t>
      </w:r>
      <w:r>
        <w:rPr>
          <w:rFonts w:hint="eastAsia" w:ascii="仿宋" w:hAnsi="仿宋" w:eastAsia="仿宋" w:cs="仿宋"/>
          <w:i w:val="0"/>
          <w:iCs w:val="0"/>
          <w:color w:val="auto"/>
          <w:sz w:val="21"/>
          <w:szCs w:val="21"/>
          <w:highlight w:val="none"/>
          <w:lang w:val="en-US" w:eastAsia="zh-CN"/>
        </w:rPr>
        <w:t xml:space="preserve">公开招标</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.预算金额：</w:t>
      </w:r>
      <w:r>
        <w:rPr>
          <w:rFonts w:hint="eastAsia" w:ascii="仿宋" w:hAnsi="仿宋" w:eastAsia="仿宋" w:cs="仿宋"/>
          <w:i w:val="0"/>
          <w:iCs w:val="0"/>
          <w:color w:val="auto"/>
          <w:sz w:val="21"/>
          <w:szCs w:val="21"/>
          <w:highlight w:val="none"/>
          <w:lang w:val="en-US" w:eastAsia="zh-CN"/>
        </w:rPr>
        <w:t xml:space="preserve">60万元</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最高限价：</w:t>
      </w:r>
      <w:r>
        <w:rPr>
          <w:rFonts w:hint="eastAsia" w:ascii="仿宋" w:hAnsi="仿宋" w:eastAsia="仿宋" w:cs="仿宋"/>
          <w:i w:val="0"/>
          <w:iCs w:val="0"/>
          <w:color w:val="auto"/>
          <w:sz w:val="21"/>
          <w:szCs w:val="21"/>
          <w:highlight w:val="none"/>
          <w:lang w:val="en-US" w:eastAsia="zh-CN"/>
        </w:rPr>
        <w:t xml:space="preserve">60万元</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.采购需求：</w:t>
      </w:r>
      <w:r>
        <w:rPr>
          <w:rFonts w:hint="eastAsia" w:ascii="仿宋" w:hAnsi="仿宋" w:eastAsia="仿宋" w:cs="仿宋"/>
          <w:i w:val="0"/>
          <w:iCs w:val="0"/>
          <w:color w:val="auto"/>
          <w:sz w:val="21"/>
          <w:szCs w:val="21"/>
          <w:highlight w:val="none"/>
          <w:lang w:eastAsia="zh-CN"/>
        </w:rPr>
        <w:t xml:space="preserve">城区150个路口智能信号机维保服务</w:t>
      </w:r>
      <w:r>
        <w:rPr>
          <w:rFonts w:hint="eastAsia" w:ascii="仿宋" w:hAnsi="仿宋" w:eastAsia="仿宋" w:cs="仿宋"/>
          <w:i w:val="0"/>
          <w:iCs w:val="0"/>
          <w:color w:val="auto"/>
          <w:sz w:val="21"/>
          <w:szCs w:val="21"/>
          <w:highlight w:val="none"/>
        </w:rPr>
        <w:t xml:space="preserve">,具体详见本项目招标文件采购需求。</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.合同履行期限：</w:t>
      </w:r>
      <w:r>
        <w:rPr>
          <w:rFonts w:hint="eastAsia" w:ascii="仿宋" w:hAnsi="仿宋" w:eastAsia="仿宋" w:cs="仿宋"/>
          <w:i w:val="0"/>
          <w:iCs w:val="0"/>
          <w:color w:val="auto"/>
          <w:sz w:val="21"/>
          <w:szCs w:val="21"/>
          <w:highlight w:val="none"/>
          <w:lang w:val="en-US" w:eastAsia="zh-CN"/>
        </w:rPr>
        <w:t xml:space="preserve">二年</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8.</w:t>
      </w:r>
      <w:r>
        <w:rPr>
          <w:rFonts w:hint="eastAsia" w:ascii="仿宋" w:hAnsi="仿宋" w:eastAsia="仿宋" w:cs="仿宋"/>
          <w:i w:val="0"/>
          <w:iCs w:val="0"/>
          <w:color w:val="auto"/>
          <w:sz w:val="21"/>
          <w:szCs w:val="21"/>
          <w:highlight w:val="none"/>
        </w:rPr>
        <w:t xml:space="preserve">本项目</w:t>
      </w:r>
      <w:r>
        <w:rPr>
          <w:rFonts w:hint="eastAsia" w:ascii="仿宋" w:hAnsi="仿宋" w:eastAsia="仿宋" w:cs="仿宋"/>
          <w:i w:val="0"/>
          <w:iCs w:val="0"/>
          <w:color w:val="auto"/>
          <w:sz w:val="21"/>
          <w:szCs w:val="21"/>
          <w:highlight w:val="none"/>
          <w:lang w:eastAsia="zh-CN"/>
        </w:rPr>
        <w:t xml:space="preserve">不</w:t>
      </w:r>
      <w:r>
        <w:rPr>
          <w:rFonts w:hint="eastAsia" w:ascii="仿宋" w:hAnsi="仿宋" w:eastAsia="仿宋" w:cs="仿宋"/>
          <w:i w:val="0"/>
          <w:iCs w:val="0"/>
          <w:color w:val="auto"/>
          <w:sz w:val="21"/>
          <w:szCs w:val="21"/>
          <w:highlight w:val="none"/>
        </w:rPr>
        <w:t xml:space="preserve">接受联合体参与</w:t>
      </w:r>
      <w:r>
        <w:rPr>
          <w:rFonts w:hint="eastAsia" w:ascii="仿宋" w:hAnsi="仿宋" w:eastAsia="仿宋" w:cs="仿宋"/>
          <w:i w:val="0"/>
          <w:iCs w:val="0"/>
          <w:color w:val="auto"/>
          <w:sz w:val="21"/>
          <w:szCs w:val="21"/>
          <w:highlight w:val="none"/>
          <w:lang w:val="en-US" w:eastAsia="zh-CN"/>
        </w:rPr>
        <w:t xml:space="preserve">招标</w:t>
      </w:r>
      <w:r>
        <w:rPr>
          <w:rFonts w:hint="eastAsia" w:ascii="仿宋" w:hAnsi="仿宋" w:eastAsia="仿宋" w:cs="仿宋"/>
          <w:i w:val="0"/>
          <w:iCs w:val="0"/>
          <w:color w:val="auto"/>
          <w:sz w:val="21"/>
          <w:szCs w:val="21"/>
          <w:highlight w:val="none"/>
          <w:lang w:eastAsia="zh-CN"/>
        </w:rPr>
        <w:t xml:space="preserve">。</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bookmarkStart w:id="14" w:name="_Toc28359003"/>
      <w:r/>
      <w:bookmarkStart w:id="15" w:name="_Toc35393622"/>
      <w:r/>
      <w:bookmarkStart w:id="16" w:name="_Toc28359080"/>
      <w:r/>
      <w:bookmarkStart w:id="17" w:name="_Toc38985264"/>
      <w:r/>
      <w:bookmarkStart w:id="18" w:name="_Toc35393791"/>
      <w:r>
        <w:rPr>
          <w:rFonts w:hint="eastAsia" w:ascii="仿宋" w:hAnsi="仿宋" w:eastAsia="仿宋" w:cs="仿宋"/>
          <w:b/>
          <w:i w:val="0"/>
          <w:iCs w:val="0"/>
          <w:color w:val="auto"/>
          <w:sz w:val="21"/>
          <w:szCs w:val="21"/>
          <w:highlight w:val="none"/>
        </w:rPr>
        <w:t xml:space="preserve">二、申请人的资格要求：</w:t>
      </w:r>
      <w:bookmarkEnd w:id="14"/>
      <w:r/>
      <w:bookmarkEnd w:id="15"/>
      <w:r/>
      <w:bookmarkEnd w:id="16"/>
      <w:r/>
      <w:bookmarkEnd w:id="17"/>
      <w:r/>
      <w:bookmarkEnd w:id="18"/>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1.满足《中华人民共和国政府采购法》第二十二条规定，并提供下列材料：</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1.1 法人或者其他组织的营业执照等证明文件，自然人的身份证明；</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1.2上一年度的财务状况报表（成立不满一年无需提供）；</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1.3</w:t>
      </w:r>
      <w:r>
        <w:rPr>
          <w:rFonts w:hint="eastAsia" w:ascii="仿宋" w:hAnsi="仿宋" w:eastAsia="仿宋" w:cs="仿宋"/>
          <w:i w:val="0"/>
          <w:iCs w:val="0"/>
          <w:color w:val="auto"/>
          <w:sz w:val="21"/>
          <w:szCs w:val="21"/>
          <w:highlight w:val="none"/>
        </w:rPr>
        <w:t xml:space="preserve">具备履行合同所必需的设备和专业技术能力的书面声明；</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w:t>
      </w: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w:t>
      </w:r>
      <w:r>
        <w:rPr>
          <w:rFonts w:hint="eastAsia" w:ascii="仿宋" w:hAnsi="仿宋" w:eastAsia="仿宋" w:cs="仿宋"/>
          <w:i w:val="0"/>
          <w:iCs w:val="0"/>
          <w:color w:val="auto"/>
          <w:sz w:val="21"/>
          <w:szCs w:val="21"/>
          <w:highlight w:val="none"/>
        </w:rPr>
        <w:t xml:space="preserve">.5参加政府采购活动前3年内在经营活动中没有重大违法记录的书面声明。</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1.6法律、行政法规规定的其他条件。</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1.7</w:t>
      </w:r>
      <w:r>
        <w:rPr>
          <w:rFonts w:hint="eastAsia" w:ascii="仿宋" w:hAnsi="仿宋" w:eastAsia="仿宋" w:cs="仿宋"/>
          <w:i w:val="0"/>
          <w:iCs w:val="0"/>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1.8</w:t>
      </w:r>
      <w:r>
        <w:rPr>
          <w:rFonts w:hint="eastAsia" w:ascii="仿宋" w:hAnsi="仿宋" w:eastAsia="仿宋" w:cs="仿宋"/>
          <w:i w:val="0"/>
          <w:iCs w:val="0"/>
          <w:color w:val="auto"/>
          <w:sz w:val="21"/>
          <w:szCs w:val="21"/>
          <w:highlight w:val="none"/>
        </w:rPr>
        <w:t xml:space="preserve">单位负责人为同一人或者存在直接控股、管理关系的不同供应商，不得参加同一合同项下的政府采购活动。</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w:t>
      </w:r>
      <w:r>
        <w:rPr>
          <w:rFonts w:hint="eastAsia" w:ascii="仿宋" w:hAnsi="仿宋" w:eastAsia="仿宋" w:cs="仿宋"/>
          <w:i w:val="0"/>
          <w:iCs w:val="0"/>
          <w:color w:val="auto"/>
          <w:sz w:val="21"/>
          <w:szCs w:val="21"/>
          <w:highlight w:val="none"/>
          <w:lang w:val="en-US" w:eastAsia="zh-CN"/>
        </w:rPr>
        <w:t xml:space="preserve">.</w:t>
      </w:r>
      <w:r>
        <w:rPr>
          <w:rFonts w:hint="eastAsia" w:ascii="仿宋" w:hAnsi="仿宋" w:eastAsia="仿宋" w:cs="仿宋"/>
          <w:i w:val="0"/>
          <w:iCs w:val="0"/>
          <w:color w:val="auto"/>
          <w:sz w:val="21"/>
          <w:szCs w:val="21"/>
          <w:highlight w:val="none"/>
        </w:rPr>
        <w:t xml:space="preserve">落实政府采购政策需满足的资格要求：无。</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本项目的特定资格要求</w:t>
      </w:r>
      <w:r>
        <w:rPr>
          <w:rFonts w:hint="eastAsia" w:ascii="仿宋" w:hAnsi="仿宋" w:eastAsia="仿宋" w:cs="仿宋"/>
          <w:i w:val="0"/>
          <w:iCs w:val="0"/>
          <w:color w:val="auto"/>
          <w:sz w:val="21"/>
          <w:szCs w:val="21"/>
          <w:highlight w:val="none"/>
          <w:lang w:eastAsia="zh-CN"/>
        </w:rPr>
        <w:t xml:space="preserve">：无。</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三、获取招标文件</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bookmarkStart w:id="19" w:name="_Toc38985266"/>
      <w:r/>
      <w:bookmarkStart w:id="20" w:name="_Toc28359082"/>
      <w:r/>
      <w:bookmarkStart w:id="21" w:name="_Toc35393624"/>
      <w:r/>
      <w:bookmarkStart w:id="22" w:name="_Toc28359005"/>
      <w:r/>
      <w:bookmarkStart w:id="23" w:name="_Toc35393793"/>
      <w:r>
        <w:rPr>
          <w:rFonts w:hint="eastAsia" w:ascii="仿宋" w:hAnsi="仿宋" w:eastAsia="仿宋" w:cs="仿宋"/>
          <w:i w:val="0"/>
          <w:iCs w:val="0"/>
          <w:color w:val="auto"/>
          <w:sz w:val="21"/>
          <w:szCs w:val="21"/>
          <w:highlight w:val="none"/>
        </w:rPr>
        <w:t xml:space="preserve">1.时间：</w:t>
      </w:r>
      <w:bookmarkEnd w:id="19"/>
      <w:r/>
      <w:bookmarkEnd w:id="20"/>
      <w:r/>
      <w:bookmarkEnd w:id="21"/>
      <w:r/>
      <w:bookmarkEnd w:id="22"/>
      <w:r/>
      <w:bookmarkEnd w:id="23"/>
      <w:r>
        <w:rPr>
          <w:rFonts w:hint="eastAsia" w:ascii="仿宋" w:hAnsi="仿宋" w:eastAsia="仿宋" w:cs="仿宋"/>
          <w:i w:val="0"/>
          <w:iCs w:val="0"/>
          <w:color w:val="auto"/>
          <w:sz w:val="21"/>
          <w:szCs w:val="21"/>
          <w:highlight w:val="none"/>
        </w:rPr>
        <w:t xml:space="preserve">自招标文件公告发布之日起5个工作日</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2.地点：</w:t>
      </w:r>
      <w:r>
        <w:rPr>
          <w:rFonts w:hint="eastAsia" w:ascii="仿宋" w:hAnsi="仿宋" w:eastAsia="仿宋" w:cs="仿宋"/>
          <w:i w:val="0"/>
          <w:iCs w:val="0"/>
          <w:color w:val="auto"/>
          <w:sz w:val="21"/>
          <w:szCs w:val="21"/>
          <w:highlight w:val="none"/>
        </w:rPr>
        <w:t xml:space="preserve">“苏采云”系统内免费下载（投标人必须在苏采云系统中获取采购文件，方能参与政府采购项目）</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.方式：</w:t>
      </w:r>
      <w:r>
        <w:rPr>
          <w:rFonts w:hint="eastAsia" w:ascii="仿宋" w:hAnsi="仿宋" w:eastAsia="仿宋" w:cs="仿宋"/>
          <w:i w:val="0"/>
          <w:iCs w:val="0"/>
          <w:color w:val="auto"/>
          <w:sz w:val="21"/>
          <w:szCs w:val="21"/>
          <w:highlight w:val="none"/>
        </w:rPr>
        <w:t xml:space="preserve">网上注册登记成功后苏采云系统内免费下载</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4.售价：0元</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四、提交投标文件截止时间、开标时间和地点</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1.时间：</w:t>
      </w:r>
      <w:r>
        <w:rPr>
          <w:rFonts w:hint="eastAsia" w:ascii="仿宋" w:hAnsi="仿宋" w:eastAsia="仿宋" w:cs="仿宋"/>
          <w:i w:val="0"/>
          <w:iCs w:val="0"/>
          <w:color w:val="auto"/>
          <w:sz w:val="21"/>
          <w:szCs w:val="21"/>
          <w:highlight w:val="none"/>
          <w:u w:val="single"/>
          <w:lang w:eastAsia="zh-CN"/>
        </w:rPr>
        <w:t xml:space="preserve">2025</w:t>
      </w:r>
      <w:r>
        <w:rPr>
          <w:rFonts w:hint="eastAsia" w:ascii="仿宋" w:hAnsi="仿宋" w:eastAsia="仿宋" w:cs="仿宋"/>
          <w:i w:val="0"/>
          <w:iCs w:val="0"/>
          <w:color w:val="auto"/>
          <w:sz w:val="21"/>
          <w:szCs w:val="21"/>
          <w:highlight w:val="none"/>
          <w:u w:val="none"/>
          <w:lang w:eastAsia="zh-CN"/>
        </w:rPr>
        <w:t xml:space="preserve">年</w:t>
      </w:r>
      <w:r>
        <w:rPr>
          <w:rFonts w:hint="eastAsia" w:ascii="仿宋" w:hAnsi="仿宋" w:eastAsia="仿宋" w:cs="仿宋"/>
          <w:i w:val="0"/>
          <w:iCs w:val="0"/>
          <w:color w:val="auto"/>
          <w:sz w:val="21"/>
          <w:szCs w:val="21"/>
          <w:highlight w:val="none"/>
          <w:u w:val="single"/>
          <w:lang w:val="en-US" w:eastAsia="zh-CN"/>
        </w:rPr>
        <w:t xml:space="preserve">12</w:t>
      </w:r>
      <w:r>
        <w:rPr>
          <w:rFonts w:hint="eastAsia" w:ascii="仿宋" w:hAnsi="仿宋" w:eastAsia="仿宋" w:cs="仿宋"/>
          <w:i w:val="0"/>
          <w:iCs w:val="0"/>
          <w:color w:val="auto"/>
          <w:sz w:val="21"/>
          <w:szCs w:val="21"/>
          <w:highlight w:val="none"/>
          <w:u w:val="none"/>
          <w:lang w:val="en-US" w:eastAsia="zh-CN"/>
        </w:rPr>
        <w:t xml:space="preserve">月</w:t>
      </w:r>
      <w:r>
        <w:rPr>
          <w:rFonts w:hint="eastAsia" w:ascii="仿宋" w:hAnsi="仿宋" w:eastAsia="仿宋" w:cs="仿宋"/>
          <w:i w:val="0"/>
          <w:iCs w:val="0"/>
          <w:color w:val="auto"/>
          <w:sz w:val="21"/>
          <w:szCs w:val="21"/>
          <w:highlight w:val="none"/>
          <w:u w:val="single"/>
          <w:lang w:val="en-US" w:eastAsia="zh-CN"/>
        </w:rPr>
        <w:t xml:space="preserve">16</w:t>
      </w:r>
      <w:r>
        <w:rPr>
          <w:rFonts w:hint="eastAsia" w:ascii="仿宋" w:hAnsi="仿宋" w:eastAsia="仿宋" w:cs="仿宋"/>
          <w:i w:val="0"/>
          <w:iCs w:val="0"/>
          <w:color w:val="auto"/>
          <w:sz w:val="21"/>
          <w:szCs w:val="21"/>
          <w:highlight w:val="none"/>
          <w:u w:val="none"/>
          <w:lang w:val="en-US" w:eastAsia="zh-CN"/>
        </w:rPr>
        <w:t xml:space="preserve">日</w:t>
      </w:r>
      <w:r>
        <w:rPr>
          <w:rFonts w:hint="eastAsia" w:ascii="仿宋" w:hAnsi="仿宋" w:eastAsia="仿宋" w:cs="仿宋"/>
          <w:i w:val="0"/>
          <w:iCs w:val="0"/>
          <w:color w:val="auto"/>
          <w:sz w:val="21"/>
          <w:szCs w:val="21"/>
          <w:highlight w:val="none"/>
          <w:u w:val="single"/>
          <w:lang w:val="en-US" w:eastAsia="zh-CN"/>
        </w:rPr>
        <w:t xml:space="preserve">9</w:t>
      </w:r>
      <w:r>
        <w:rPr>
          <w:rFonts w:hint="eastAsia" w:ascii="仿宋" w:hAnsi="仿宋" w:eastAsia="仿宋" w:cs="仿宋"/>
          <w:i w:val="0"/>
          <w:iCs w:val="0"/>
          <w:color w:val="auto"/>
          <w:sz w:val="21"/>
          <w:szCs w:val="21"/>
          <w:highlight w:val="none"/>
          <w:u w:val="none"/>
          <w:lang w:val="en-US" w:eastAsia="zh-CN"/>
        </w:rPr>
        <w:t xml:space="preserve">点</w:t>
      </w:r>
      <w:r>
        <w:rPr>
          <w:rFonts w:hint="eastAsia" w:ascii="仿宋" w:hAnsi="仿宋" w:eastAsia="仿宋" w:cs="仿宋"/>
          <w:i w:val="0"/>
          <w:iCs w:val="0"/>
          <w:color w:val="auto"/>
          <w:sz w:val="21"/>
          <w:szCs w:val="21"/>
          <w:highlight w:val="none"/>
          <w:u w:val="single"/>
          <w:lang w:val="en-US" w:eastAsia="zh-CN"/>
        </w:rPr>
        <w:t xml:space="preserve">00</w:t>
      </w:r>
      <w:r>
        <w:rPr>
          <w:rFonts w:hint="eastAsia" w:ascii="仿宋" w:hAnsi="仿宋" w:eastAsia="仿宋" w:cs="仿宋"/>
          <w:i w:val="0"/>
          <w:iCs w:val="0"/>
          <w:color w:val="auto"/>
          <w:sz w:val="21"/>
          <w:szCs w:val="21"/>
          <w:highlight w:val="none"/>
          <w:u w:val="none"/>
          <w:lang w:val="en-US" w:eastAsia="zh-CN"/>
        </w:rPr>
        <w:t xml:space="preserve">分</w:t>
      </w:r>
      <w:r>
        <w:rPr>
          <w:rFonts w:hint="eastAsia" w:ascii="仿宋" w:hAnsi="仿宋" w:eastAsia="仿宋" w:cs="仿宋"/>
          <w:i w:val="0"/>
          <w:iCs w:val="0"/>
          <w:color w:val="auto"/>
          <w:sz w:val="21"/>
          <w:szCs w:val="21"/>
          <w:highlight w:val="none"/>
        </w:rPr>
        <w:t xml:space="preserve">（北京时间）</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2.地点：“苏采云”政府采购交易系统网上开标大厅。</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bookmarkStart w:id="24" w:name="_Toc35393794"/>
      <w:r/>
      <w:bookmarkStart w:id="25" w:name="_Toc28359007"/>
      <w:r/>
      <w:bookmarkStart w:id="26" w:name="_Toc38985267"/>
      <w:r/>
      <w:bookmarkStart w:id="27" w:name="_Toc28359084"/>
      <w:r/>
      <w:bookmarkStart w:id="28" w:name="_Toc35393625"/>
      <w:r>
        <w:rPr>
          <w:rFonts w:hint="eastAsia" w:ascii="仿宋" w:hAnsi="仿宋" w:eastAsia="仿宋" w:cs="仿宋"/>
          <w:b/>
          <w:i w:val="0"/>
          <w:iCs w:val="0"/>
          <w:color w:val="auto"/>
          <w:sz w:val="21"/>
          <w:szCs w:val="21"/>
          <w:highlight w:val="none"/>
        </w:rPr>
        <w:t xml:space="preserve">五、公告期限</w:t>
      </w:r>
      <w:bookmarkEnd w:id="24"/>
      <w:r/>
      <w:bookmarkEnd w:id="25"/>
      <w:r/>
      <w:bookmarkEnd w:id="26"/>
      <w:r/>
      <w:bookmarkEnd w:id="27"/>
      <w:r/>
      <w:bookmarkEnd w:id="28"/>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bookmarkStart w:id="29" w:name="_Toc35393795"/>
      <w:r/>
      <w:bookmarkStart w:id="30" w:name="_Toc35393626"/>
      <w:r/>
      <w:bookmarkStart w:id="31" w:name="_Toc38985268"/>
      <w:r>
        <w:rPr>
          <w:rFonts w:hint="eastAsia" w:ascii="仿宋" w:hAnsi="仿宋" w:eastAsia="仿宋" w:cs="仿宋"/>
          <w:i w:val="0"/>
          <w:iCs w:val="0"/>
          <w:color w:val="auto"/>
          <w:sz w:val="21"/>
          <w:szCs w:val="21"/>
          <w:highlight w:val="none"/>
          <w:lang w:val="en-US" w:eastAsia="zh-CN"/>
        </w:rPr>
        <w:t xml:space="preserve">自本公告发布之日起5个工作日。</w:t>
      </w:r>
      <w:bookmarkEnd w:id="29"/>
      <w:r/>
      <w:bookmarkEnd w:id="30"/>
      <w:r/>
      <w:bookmarkEnd w:id="31"/>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六、其他补充事宜</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bookmarkStart w:id="32" w:name="_Toc28359018"/>
      <w:r>
        <w:rPr>
          <w:rFonts w:hint="eastAsia" w:ascii="仿宋" w:hAnsi="仿宋" w:eastAsia="仿宋" w:cs="仿宋"/>
          <w:i w:val="0"/>
          <w:iCs w:val="0"/>
          <w:color w:val="auto"/>
          <w:sz w:val="21"/>
          <w:szCs w:val="21"/>
          <w:highlight w:val="none"/>
        </w:rPr>
        <w:t xml:space="preserve">1.有关本次招标的事项若存在变动或修改，敬请及时关注采购人在“中国政府采购网”、“江苏政府采购网”、“盐城市政府采购网”发布的更正公告。</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2.本次招标不收取投标保证金，不收取质量保证金。</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3.评审结束后，中标人需提供纸质投标文件一正四副用于归档，未中标单位不需要提供。</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潜在投标人访问“苏采云”系统方法：江苏省政府采购网首页-“苏采云”链接。</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“CA 数字证书”的获取：供应商需办理CA锁，“苏采云”系统目前仅支持政务CA，省内各地区办理的用于“苏采云”平台的政务CA全省通用。盐城地区政务CA办理请至亭湖区政务服务中心二楼226窗口办理，联系电话：15051556883。</w:t>
      </w:r>
      <w:r/>
    </w:p>
    <w:p>
      <w:pPr>
        <w:ind w:firstLine="420"/>
        <w:keepLines w:val="0"/>
        <w:keepNext w:val="0"/>
        <w:pageBreakBefore w:val="0"/>
        <w:spacing w:line="440" w:lineRule="exact"/>
        <w:widowControl w:val="off"/>
        <w:tabs>
          <w:tab w:val="left" w:pos="900" w:leader="none"/>
        </w:tabs>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7.</w:t>
      </w:r>
      <w:r>
        <w:rPr>
          <w:rFonts w:hint="eastAsia" w:ascii="仿宋" w:hAnsi="仿宋" w:eastAsia="仿宋" w:cs="仿宋"/>
          <w:i w:val="0"/>
          <w:iCs w:val="0"/>
          <w:color w:val="auto"/>
          <w:sz w:val="21"/>
          <w:szCs w:val="21"/>
          <w:highlight w:val="none"/>
        </w:rPr>
        <w:t xml:space="preserve">采购文件（后缀名为“.kedt”）、供应商操作手册及政府采购客户端工具可通过“苏采云”系统相应链接进行下载。</w:t>
      </w:r>
      <w:r/>
    </w:p>
    <w:p>
      <w:pPr>
        <w:pStyle w:val="748"/>
        <w:ind w:firstLine="422"/>
        <w:jc w:val="both"/>
        <w:keepLines/>
        <w:keepNext/>
        <w:pageBreakBefore w:val="0"/>
        <w:spacing w:beforeAutospacing="0" w:afterAutospacing="0" w:line="440" w:lineRule="exact"/>
        <w:widowControl w:val="off"/>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lang w:val="en-US" w:eastAsia="zh-CN"/>
        </w:rPr>
        <w:t xml:space="preserve">七</w:t>
      </w:r>
      <w:r>
        <w:rPr>
          <w:rFonts w:hint="eastAsia" w:ascii="仿宋" w:hAnsi="仿宋" w:eastAsia="仿宋" w:cs="仿宋"/>
          <w:b/>
          <w:i w:val="0"/>
          <w:iCs w:val="0"/>
          <w:color w:val="auto"/>
          <w:sz w:val="21"/>
          <w:szCs w:val="21"/>
          <w:highlight w:val="none"/>
        </w:rPr>
        <w:t xml:space="preserve">、对本次</w:t>
      </w:r>
      <w:r>
        <w:rPr>
          <w:rFonts w:hint="eastAsia" w:ascii="仿宋" w:hAnsi="仿宋" w:eastAsia="仿宋" w:cs="仿宋"/>
          <w:b/>
          <w:i w:val="0"/>
          <w:iCs w:val="0"/>
          <w:color w:val="auto"/>
          <w:sz w:val="21"/>
          <w:szCs w:val="21"/>
          <w:highlight w:val="none"/>
          <w:lang w:val="en-US" w:eastAsia="zh-CN"/>
        </w:rPr>
        <w:t xml:space="preserve">招标</w:t>
      </w:r>
      <w:r>
        <w:rPr>
          <w:rFonts w:hint="eastAsia" w:ascii="仿宋" w:hAnsi="仿宋" w:eastAsia="仿宋" w:cs="仿宋"/>
          <w:b/>
          <w:i w:val="0"/>
          <w:iCs w:val="0"/>
          <w:color w:val="auto"/>
          <w:sz w:val="21"/>
          <w:szCs w:val="21"/>
          <w:highlight w:val="none"/>
        </w:rPr>
        <w:t xml:space="preserve">提出询问，请按以下方式联系。</w:t>
      </w:r>
      <w:bookmarkEnd w:id="32"/>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bookmarkStart w:id="33" w:name="_Toc35393806"/>
      <w:r/>
      <w:bookmarkStart w:id="34" w:name="_Toc35393637"/>
      <w:r/>
      <w:bookmarkStart w:id="35" w:name="_Toc28359096"/>
      <w:r/>
      <w:bookmarkStart w:id="36" w:name="_Toc28359019"/>
      <w:r>
        <w:rPr>
          <w:rFonts w:hint="eastAsia" w:ascii="仿宋" w:hAnsi="仿宋" w:eastAsia="仿宋" w:cs="仿宋"/>
          <w:i w:val="0"/>
          <w:iCs w:val="0"/>
          <w:color w:val="auto"/>
          <w:sz w:val="21"/>
          <w:szCs w:val="21"/>
          <w:highlight w:val="none"/>
          <w:lang w:val="en-US" w:eastAsia="zh-CN"/>
        </w:rPr>
        <w:t xml:space="preserve">1.采购人信息</w:t>
      </w:r>
      <w:bookmarkEnd w:id="33"/>
      <w:r/>
      <w:bookmarkEnd w:id="34"/>
      <w:r/>
      <w:bookmarkEnd w:id="35"/>
      <w:r/>
      <w:bookmarkEnd w:id="36"/>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名    称：盐城市公安局大丰分局</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地    址：</w:t>
      </w:r>
      <w:bookmarkStart w:id="37" w:name="_Hlk130225944"/>
      <w:r>
        <w:rPr>
          <w:rFonts w:hint="eastAsia" w:ascii="仿宋" w:hAnsi="仿宋" w:eastAsia="仿宋" w:cs="仿宋"/>
          <w:i w:val="0"/>
          <w:iCs w:val="0"/>
          <w:color w:val="auto"/>
          <w:sz w:val="21"/>
          <w:szCs w:val="21"/>
          <w:highlight w:val="none"/>
          <w:lang w:val="en-US" w:eastAsia="zh-CN"/>
        </w:rPr>
        <w:t xml:space="preserve">盐城市大丰区健康西路21号</w:t>
      </w:r>
      <w:bookmarkEnd w:id="37"/>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 系 人：沈鸣熙              </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联系电话：18862030899</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bookmarkStart w:id="38" w:name="_Toc35393808"/>
      <w:r/>
      <w:bookmarkStart w:id="39" w:name="_Toc35393639"/>
      <w:r/>
      <w:bookmarkStart w:id="40" w:name="_Toc28359021"/>
      <w:r/>
      <w:bookmarkStart w:id="41" w:name="_Toc28359098"/>
      <w:r>
        <w:rPr>
          <w:rFonts w:hint="eastAsia" w:ascii="仿宋" w:hAnsi="仿宋" w:eastAsia="仿宋" w:cs="仿宋"/>
          <w:i w:val="0"/>
          <w:iCs w:val="0"/>
          <w:color w:val="auto"/>
          <w:sz w:val="21"/>
          <w:szCs w:val="21"/>
          <w:highlight w:val="none"/>
          <w:lang w:val="en-US" w:eastAsia="zh-CN"/>
        </w:rPr>
        <w:t xml:space="preserve">2.采购代理机构</w:t>
      </w:r>
      <w:bookmarkEnd w:id="38"/>
      <w:r/>
      <w:bookmarkEnd w:id="39"/>
      <w:r/>
      <w:bookmarkEnd w:id="40"/>
      <w:r/>
      <w:bookmarkEnd w:id="41"/>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单位名称：盐城市大丰区公共资源交易中心</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单位地址：盐城市大丰区飞达东路100号（丰华国际大厦5楼）</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bCs w:val="0"/>
          <w:i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 系 人：蒋华林</w:t>
      </w:r>
      <w:r>
        <w:rPr>
          <w:rFonts w:hint="eastAsia" w:ascii="仿宋" w:hAnsi="仿宋" w:eastAsia="仿宋" w:cs="仿宋"/>
          <w:i w:val="0"/>
          <w:iCs w:val="0"/>
          <w:color w:val="auto"/>
          <w:sz w:val="21"/>
          <w:szCs w:val="21"/>
          <w:highlight w:val="none"/>
          <w:lang w:val="en-US" w:eastAsia="zh-CN"/>
        </w:rPr>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联系电话：15189285981、</w:t>
      </w:r>
      <w:r>
        <w:rPr>
          <w:rFonts w:hint="eastAsia" w:ascii="仿宋" w:hAnsi="仿宋" w:eastAsia="仿宋" w:cs="仿宋"/>
          <w:i w:val="0"/>
          <w:iCs w:val="0"/>
          <w:color w:val="auto"/>
          <w:sz w:val="21"/>
          <w:szCs w:val="21"/>
          <w:highlight w:val="none"/>
          <w:lang w:val="en-US" w:eastAsia="zh-CN"/>
        </w:rPr>
        <w:t xml:space="preserve">0515-83927229</w:t>
      </w:r>
      <w:r>
        <w:rPr>
          <w:rFonts w:hint="eastAsia" w:ascii="仿宋" w:hAnsi="仿宋" w:eastAsia="仿宋" w:cs="仿宋"/>
          <w:i w:val="0"/>
          <w:iCs w:val="0"/>
          <w:color w:val="auto"/>
          <w:sz w:val="21"/>
          <w:szCs w:val="21"/>
          <w:highlight w:val="none"/>
          <w:lang w:val="en-US" w:eastAsia="zh-CN"/>
        </w:rPr>
        <w:t xml:space="preserve">　</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3.项目联系方式</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项目联系人：蒋华林</w:t>
      </w:r>
      <w:r/>
    </w:p>
    <w:p>
      <w:pPr>
        <w:pStyle w:val="748"/>
        <w:ind w:firstLine="42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1"/>
          <w:szCs w:val="21"/>
          <w:highlight w:val="none"/>
          <w:lang w:val="en-US" w:eastAsia="zh-CN"/>
        </w:rPr>
        <w:t xml:space="preserve">电话：</w:t>
      </w:r>
      <w:r>
        <w:rPr>
          <w:rFonts w:hint="eastAsia" w:ascii="仿宋" w:hAnsi="仿宋" w:eastAsia="仿宋" w:cs="仿宋"/>
          <w:i w:val="0"/>
          <w:iCs w:val="0"/>
          <w:color w:val="auto"/>
          <w:sz w:val="21"/>
          <w:szCs w:val="21"/>
          <w:highlight w:val="none"/>
          <w:lang w:val="en-US" w:eastAsia="zh-CN"/>
        </w:rPr>
        <w:t xml:space="preserve">15189285981</w:t>
      </w:r>
      <w:r/>
    </w:p>
    <w:p>
      <w:pP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w:t>
      </w:r>
      <w:r/>
    </w:p>
    <w:p>
      <w:pPr>
        <w:pStyle w:val="748"/>
        <w:ind w:firstLine="480"/>
        <w:jc w:val="both"/>
        <w:spacing w:beforeAutospacing="0" w:afterAutospacing="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w:t>
      </w:r>
      <w:r/>
    </w:p>
    <w:p>
      <w:pPr>
        <w:rPr>
          <w:rFonts w:hint="eastAsia" w:ascii="仿宋" w:hAnsi="仿宋" w:eastAsia="仿宋" w:cs="仿宋"/>
          <w:b/>
          <w:i w:val="0"/>
          <w:iCs w:val="0"/>
          <w:color w:val="auto"/>
          <w:sz w:val="44"/>
          <w:szCs w:val="44"/>
          <w:highlight w:val="none"/>
        </w:rPr>
      </w:pPr>
      <w:r>
        <w:rPr>
          <w:rFonts w:hint="eastAsia" w:ascii="仿宋" w:hAnsi="仿宋" w:eastAsia="仿宋" w:cs="仿宋"/>
          <w:i w:val="0"/>
          <w:iCs w:val="0"/>
          <w:color w:val="auto"/>
          <w:highlight w:val="none"/>
        </w:rPr>
        <w:br w:type="page" w:clear="all"/>
      </w:r>
      <w:bookmarkStart w:id="42" w:name="_Toc120614211"/>
      <w:r/>
      <w:r/>
    </w:p>
    <w:p>
      <w:pPr>
        <w:pStyle w:val="748"/>
        <w:jc w:val="center"/>
        <w:keepLines w:val="0"/>
        <w:keepNext w:val="0"/>
        <w:pageBreakBefore w:val="0"/>
        <w:spacing w:beforeAutospacing="0" w:afterAutospacing="0"/>
        <w:widowControl w:val="off"/>
        <w:rPr>
          <w:rFonts w:hint="eastAsia" w:ascii="仿宋" w:hAnsi="仿宋" w:eastAsia="仿宋" w:cs="仿宋"/>
          <w:i w:val="0"/>
          <w:iCs w:val="0"/>
          <w:color w:val="auto"/>
          <w:highlight w:val="none"/>
        </w:rPr>
      </w:pPr>
      <w:r/>
      <w:bookmarkStart w:id="43" w:name="_Toc11525"/>
      <w:r>
        <w:rPr>
          <w:rFonts w:hint="eastAsia" w:ascii="仿宋" w:hAnsi="仿宋" w:eastAsia="仿宋" w:cs="仿宋"/>
          <w:b/>
          <w:bCs/>
          <w:i w:val="0"/>
          <w:iCs w:val="0"/>
          <w:color w:val="auto"/>
          <w:sz w:val="44"/>
          <w:szCs w:val="44"/>
          <w:highlight w:val="none"/>
        </w:rPr>
        <w:t xml:space="preserve">第二章</w:t>
      </w:r>
      <w:bookmarkEnd w:id="42"/>
      <w:r/>
      <w:bookmarkStart w:id="44" w:name="_Toc16938518"/>
      <w:r/>
      <w:bookmarkStart w:id="45" w:name="_Toc513029202"/>
      <w:r/>
      <w:bookmarkStart w:id="46" w:name="_Toc120614213"/>
      <w:r/>
      <w:bookmarkStart w:id="47" w:name="_Toc20823274"/>
      <w:r>
        <w:rPr>
          <w:rFonts w:hint="eastAsia" w:ascii="仿宋" w:hAnsi="仿宋" w:eastAsia="仿宋" w:cs="仿宋"/>
          <w:b/>
          <w:bCs/>
          <w:i w:val="0"/>
          <w:iCs w:val="0"/>
          <w:color w:val="auto"/>
          <w:sz w:val="44"/>
          <w:szCs w:val="44"/>
          <w:highlight w:val="none"/>
        </w:rPr>
        <w:t xml:space="preserve"> 投标人须知</w:t>
      </w:r>
      <w:bookmarkEnd w:id="43"/>
      <w:r/>
      <w:bookmarkEnd w:id="44"/>
      <w:r/>
      <w:bookmarkEnd w:id="45"/>
      <w:r/>
      <w:bookmarkEnd w:id="46"/>
      <w:r/>
      <w:bookmarkEnd w:id="47"/>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48" w:name="_Toc120614214"/>
      <w:r/>
      <w:bookmarkStart w:id="49" w:name="_Toc513029203"/>
      <w:r/>
      <w:bookmarkStart w:id="50" w:name="_Toc20823275"/>
      <w:r/>
      <w:bookmarkStart w:id="51" w:name="_Toc16938519"/>
      <w:r/>
      <w:bookmarkStart w:id="52" w:name="_Hlt16619475"/>
      <w:r/>
      <w:bookmarkStart w:id="53" w:name="_Hlt26954838"/>
      <w:r/>
      <w:bookmarkStart w:id="54" w:name="_Hlt26954846"/>
      <w:r/>
      <w:bookmarkStart w:id="55" w:name="_Toc513029226"/>
      <w:r/>
      <w:bookmarkStart w:id="56" w:name="_Hlt26954852"/>
      <w:r/>
      <w:bookmarkStart w:id="57" w:name="_Hlt26670360"/>
      <w:r/>
      <w:bookmarkStart w:id="58" w:name="_Hlt26954739"/>
      <w:r/>
      <w:bookmarkStart w:id="59" w:name="_Hlt26670482"/>
      <w:r/>
      <w:bookmarkStart w:id="60" w:name="_Hlt26954848"/>
      <w:r/>
      <w:bookmarkStart w:id="61" w:name="_Hlt26668975"/>
      <w:r/>
      <w:bookmarkStart w:id="62" w:name="_Hlt26954731"/>
      <w:r/>
      <w:bookmarkStart w:id="63" w:name="_Hlt26670486"/>
      <w:r>
        <w:rPr>
          <w:rFonts w:hint="eastAsia" w:ascii="仿宋" w:hAnsi="仿宋" w:eastAsia="仿宋" w:cs="仿宋"/>
          <w:b/>
          <w:i w:val="0"/>
          <w:iCs w:val="0"/>
          <w:color w:val="000000"/>
          <w:sz w:val="21"/>
          <w:szCs w:val="21"/>
          <w:highlight w:val="none"/>
          <w:lang w:val="en-US" w:eastAsia="zh-CN" w:bidi="ar-SA"/>
        </w:rPr>
        <w:t xml:space="preserve">一、总则</w:t>
      </w:r>
      <w:bookmarkEnd w:id="48"/>
      <w:r/>
      <w:bookmarkEnd w:id="49"/>
      <w:r/>
      <w:bookmarkEnd w:id="50"/>
      <w:r/>
      <w:bookmarkEnd w:id="51"/>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64" w:name="_Toc16938520"/>
      <w:r/>
      <w:bookmarkStart w:id="65" w:name="_Toc20823276"/>
      <w:r/>
      <w:bookmarkStart w:id="66" w:name="_Toc458694821"/>
      <w:r/>
      <w:bookmarkStart w:id="67" w:name="_Toc513029204"/>
      <w:r>
        <w:rPr>
          <w:rFonts w:hint="eastAsia" w:ascii="仿宋" w:hAnsi="仿宋" w:eastAsia="仿宋" w:cs="仿宋"/>
          <w:i w:val="0"/>
          <w:iCs w:val="0"/>
          <w:color w:val="000000"/>
          <w:sz w:val="21"/>
          <w:szCs w:val="21"/>
          <w:highlight w:val="none"/>
          <w:lang w:val="en-US" w:eastAsia="zh-CN" w:bidi="ar-SA"/>
        </w:rPr>
        <w:t xml:space="preserve">1</w:t>
      </w:r>
      <w:bookmarkEnd w:id="64"/>
      <w:r>
        <w:rPr>
          <w:rFonts w:hint="eastAsia" w:ascii="仿宋" w:hAnsi="仿宋" w:eastAsia="仿宋" w:cs="仿宋"/>
          <w:i w:val="0"/>
          <w:iCs w:val="0"/>
          <w:color w:val="000000"/>
          <w:sz w:val="21"/>
          <w:szCs w:val="21"/>
          <w:highlight w:val="none"/>
          <w:lang w:val="en-US" w:eastAsia="zh-CN" w:bidi="ar-SA"/>
        </w:rPr>
        <w:t xml:space="preserve">、招标方式</w:t>
      </w:r>
      <w:bookmarkEnd w:id="65"/>
      <w:r/>
      <w:bookmarkEnd w:id="66"/>
      <w:r/>
      <w:bookmarkEnd w:id="67"/>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1.1本次招标采取公开招标方式，本招标文件仅适用于招标公告中所述项目。</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68" w:name="_Toc513029205"/>
      <w:r/>
      <w:bookmarkStart w:id="69" w:name="_Toc16938521"/>
      <w:r/>
      <w:bookmarkStart w:id="70" w:name="_Toc20823277"/>
      <w:r>
        <w:rPr>
          <w:rFonts w:hint="eastAsia" w:ascii="仿宋" w:hAnsi="仿宋" w:eastAsia="仿宋" w:cs="仿宋"/>
          <w:i w:val="0"/>
          <w:iCs w:val="0"/>
          <w:color w:val="000000"/>
          <w:sz w:val="21"/>
          <w:szCs w:val="21"/>
          <w:highlight w:val="none"/>
          <w:lang w:val="en-US" w:eastAsia="zh-CN" w:bidi="ar-SA"/>
        </w:rPr>
        <w:t xml:space="preserve">2、合格的投标人</w:t>
      </w:r>
      <w:bookmarkEnd w:id="68"/>
      <w:r/>
      <w:bookmarkEnd w:id="69"/>
      <w:r/>
      <w:bookmarkEnd w:id="70"/>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2.1满足招标公告中供应商的资格要求的规定。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2.2满足本文件实质性要求和条件的规定。</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71" w:name="_Toc16938522"/>
      <w:r/>
      <w:bookmarkStart w:id="72" w:name="_Toc20823278"/>
      <w:r/>
      <w:bookmarkStart w:id="73" w:name="_Toc513029206"/>
      <w:r>
        <w:rPr>
          <w:rFonts w:hint="eastAsia" w:ascii="仿宋" w:hAnsi="仿宋" w:eastAsia="仿宋" w:cs="仿宋"/>
          <w:i w:val="0"/>
          <w:iCs w:val="0"/>
          <w:color w:val="000000"/>
          <w:sz w:val="21"/>
          <w:szCs w:val="21"/>
          <w:highlight w:val="none"/>
          <w:lang w:val="en-US" w:eastAsia="zh-CN" w:bidi="ar-SA"/>
        </w:rPr>
        <w:t xml:space="preserve">3、适用法律</w:t>
      </w:r>
      <w:bookmarkEnd w:id="71"/>
      <w:r/>
      <w:bookmarkEnd w:id="72"/>
      <w:r/>
      <w:bookmarkEnd w:id="73"/>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3.1本次招标及由此产生的合同受中华人民共和国有关的法律法规制约和保护。</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74" w:name="_Toc462564067"/>
      <w:r/>
      <w:bookmarkStart w:id="75" w:name="_Toc16938523"/>
      <w:r/>
      <w:bookmarkStart w:id="76" w:name="_Toc20823279"/>
      <w:r/>
      <w:bookmarkStart w:id="77" w:name="_Toc513029207"/>
      <w:r>
        <w:rPr>
          <w:rFonts w:hint="eastAsia" w:ascii="仿宋" w:hAnsi="仿宋" w:eastAsia="仿宋" w:cs="仿宋"/>
          <w:i w:val="0"/>
          <w:iCs w:val="0"/>
          <w:color w:val="000000"/>
          <w:sz w:val="21"/>
          <w:szCs w:val="21"/>
          <w:highlight w:val="none"/>
          <w:lang w:val="en-US" w:eastAsia="zh-CN" w:bidi="ar-SA"/>
        </w:rPr>
        <w:t xml:space="preserve">4、投标费用</w:t>
      </w:r>
      <w:bookmarkEnd w:id="74"/>
      <w:r/>
      <w:bookmarkEnd w:id="75"/>
      <w:r/>
      <w:bookmarkEnd w:id="76"/>
      <w:r/>
      <w:bookmarkEnd w:id="77"/>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4.1投标人应自行承担所有与参加投标有关的费用，无论投标过程中的做法和结果如何，盐城市大丰区公共资源交易中心（以下简称采购中心）在任何情况下均无义务和责任承担这些费用。</w:t>
      </w:r>
      <w:r/>
    </w:p>
    <w:p>
      <w:pPr>
        <w:ind w:left="0" w:firstLine="420"/>
        <w:jc w:val="both"/>
        <w:pageBreakBefore w:val="0"/>
        <w:spacing w:before="0" w:beforeAutospacing="0" w:after="0" w:afterAutospacing="0" w:line="440" w:lineRule="exact"/>
        <w:widowControl w:val="off"/>
        <w:rPr>
          <w:rFonts w:hint="default"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4.2本次招标采购中心和采购人不收取标书工本费。</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b w:val="0"/>
          <w:bCs/>
          <w:i w:val="0"/>
          <w:iCs w:val="0"/>
          <w:color w:val="000000"/>
          <w:sz w:val="21"/>
          <w:szCs w:val="21"/>
          <w:highlight w:val="none"/>
          <w:lang w:val="en-US" w:eastAsia="zh-CN" w:bidi="ar-SA"/>
        </w:rPr>
        <w:t xml:space="preserve">5、招标文件的约束力</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5.1投标人一旦参加本项目采购活动，即被认为接受了本招标文件的规定和约束。</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78" w:name="_Toc20823281"/>
      <w:r/>
      <w:bookmarkStart w:id="79" w:name="_Toc16938525"/>
      <w:r/>
      <w:bookmarkStart w:id="80" w:name="_Toc120614215"/>
      <w:r/>
      <w:bookmarkStart w:id="81" w:name="_Toc513029209"/>
      <w:r>
        <w:rPr>
          <w:rFonts w:hint="eastAsia" w:ascii="仿宋" w:hAnsi="仿宋" w:eastAsia="仿宋" w:cs="仿宋"/>
          <w:b/>
          <w:i w:val="0"/>
          <w:iCs w:val="0"/>
          <w:color w:val="000000"/>
          <w:sz w:val="21"/>
          <w:szCs w:val="21"/>
          <w:highlight w:val="none"/>
          <w:lang w:val="en-US" w:eastAsia="zh-CN" w:bidi="ar-SA"/>
        </w:rPr>
        <w:t xml:space="preserve">二、招标文件</w:t>
      </w:r>
      <w:bookmarkEnd w:id="78"/>
      <w:r/>
      <w:bookmarkEnd w:id="79"/>
      <w:r/>
      <w:bookmarkEnd w:id="80"/>
      <w:r/>
      <w:bookmarkEnd w:id="81"/>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82" w:name="_Toc513029210"/>
      <w:r/>
      <w:bookmarkStart w:id="83" w:name="_Toc16938526"/>
      <w:r/>
      <w:bookmarkStart w:id="84" w:name="_Toc20823282"/>
      <w:r>
        <w:rPr>
          <w:rFonts w:hint="eastAsia" w:ascii="仿宋" w:hAnsi="仿宋" w:eastAsia="仿宋" w:cs="仿宋"/>
          <w:i w:val="0"/>
          <w:iCs w:val="0"/>
          <w:color w:val="000000"/>
          <w:sz w:val="21"/>
          <w:szCs w:val="21"/>
          <w:highlight w:val="none"/>
          <w:lang w:val="en-US" w:eastAsia="zh-CN" w:bidi="ar-SA"/>
        </w:rPr>
        <w:t xml:space="preserve">6、招标文件构成</w:t>
      </w:r>
      <w:bookmarkEnd w:id="82"/>
      <w:r/>
      <w:bookmarkEnd w:id="83"/>
      <w:r/>
      <w:bookmarkEnd w:id="84"/>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6.1 招标文件由以下部分组成：</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（1）招标公告</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（2）投标人须知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（3）合同文本</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（4）采购需求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（5）评标方法与评标标准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（6）投标文件格式</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请仔细检查招标文件是否齐全，如有缺漏请立即与采购中心联系解决。</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85" w:name="_Toc16938527"/>
      <w:r/>
      <w:bookmarkStart w:id="86" w:name="_Toc462564070"/>
      <w:r/>
      <w:bookmarkStart w:id="87" w:name="_Toc513029211"/>
      <w:r/>
      <w:bookmarkStart w:id="88" w:name="_Toc20823283"/>
      <w:r>
        <w:rPr>
          <w:rFonts w:hint="eastAsia" w:ascii="仿宋" w:hAnsi="仿宋" w:eastAsia="仿宋" w:cs="仿宋"/>
          <w:i w:val="0"/>
          <w:iCs w:val="0"/>
          <w:color w:val="000000"/>
          <w:sz w:val="21"/>
          <w:szCs w:val="21"/>
          <w:highlight w:val="none"/>
          <w:lang w:val="en-US" w:eastAsia="zh-CN" w:bidi="ar-SA"/>
        </w:rPr>
        <w:t xml:space="preserve">7、招标文件的澄清</w:t>
      </w:r>
      <w:bookmarkEnd w:id="85"/>
      <w:r/>
      <w:bookmarkEnd w:id="86"/>
      <w:r/>
      <w:bookmarkEnd w:id="87"/>
      <w:r/>
      <w:bookmarkEnd w:id="88"/>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7.1任何要求对招标文件进行澄清的投标人，应在投标截止期</w:t>
      </w:r>
      <w:r>
        <w:rPr>
          <w:rFonts w:hint="eastAsia" w:ascii="仿宋" w:hAnsi="仿宋" w:eastAsia="仿宋" w:cs="仿宋"/>
          <w:b/>
          <w:i w:val="0"/>
          <w:iCs w:val="0"/>
          <w:color w:val="000000"/>
          <w:sz w:val="21"/>
          <w:szCs w:val="21"/>
          <w:highlight w:val="none"/>
          <w:lang w:val="en-US" w:eastAsia="zh-CN" w:bidi="ar-SA"/>
        </w:rPr>
        <w:t xml:space="preserve">十日</w:t>
      </w:r>
      <w:r>
        <w:rPr>
          <w:rFonts w:hint="eastAsia" w:ascii="仿宋" w:hAnsi="仿宋" w:eastAsia="仿宋" w:cs="仿宋"/>
          <w:i w:val="0"/>
          <w:iCs w:val="0"/>
          <w:color w:val="000000"/>
          <w:sz w:val="21"/>
          <w:szCs w:val="21"/>
          <w:highlight w:val="none"/>
          <w:lang w:val="en-US" w:eastAsia="zh-CN" w:bidi="ar-SA"/>
        </w:rPr>
        <w:t xml:space="preserve">前按招标公告中的通讯地址，以书面形式通知采购中心。</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89" w:name="_Toc462564071"/>
      <w:r/>
      <w:bookmarkStart w:id="90" w:name="_Toc20823284"/>
      <w:r/>
      <w:bookmarkStart w:id="91" w:name="_Toc513029212"/>
      <w:r/>
      <w:bookmarkStart w:id="92" w:name="_Toc16938528"/>
      <w:r>
        <w:rPr>
          <w:rFonts w:hint="eastAsia" w:ascii="仿宋" w:hAnsi="仿宋" w:eastAsia="仿宋" w:cs="仿宋"/>
          <w:i w:val="0"/>
          <w:iCs w:val="0"/>
          <w:color w:val="000000"/>
          <w:sz w:val="21"/>
          <w:szCs w:val="21"/>
          <w:highlight w:val="none"/>
          <w:lang w:val="en-US" w:eastAsia="zh-CN" w:bidi="ar-SA"/>
        </w:rPr>
        <w:t xml:space="preserve">8、招标文件的修改</w:t>
      </w:r>
      <w:bookmarkEnd w:id="89"/>
      <w:r/>
      <w:bookmarkEnd w:id="90"/>
      <w:r/>
      <w:bookmarkEnd w:id="91"/>
      <w:r/>
      <w:bookmarkEnd w:id="92"/>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8.1在投标截止时间前，采购中心可以对招标文件进行修改。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8.2采购中心有权按照法定的要求推迟投标截止日期和开标日期。</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8.3招标文件的修改将在中国政府采购网</w:t>
      </w:r>
      <w:r>
        <w:rPr>
          <w:rFonts w:hint="eastAsia" w:ascii="仿宋" w:hAnsi="仿宋" w:eastAsia="仿宋" w:cs="仿宋"/>
          <w:i w:val="0"/>
          <w:iCs w:val="0"/>
          <w:caps w:val="0"/>
          <w:color w:val="333333"/>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000000"/>
          <w:sz w:val="21"/>
          <w:szCs w:val="21"/>
          <w:highlight w:val="none"/>
          <w:lang w:val="en-US" w:eastAsia="zh-CN" w:bidi="ar-SA"/>
        </w:rPr>
        <w:t xml:space="preserve">江苏政府采购网、盐城市政府采购网公布，补充文件将作为招标文件的组成部分，并对投标人具有约束力。</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93" w:name="_Toc513029213"/>
      <w:r/>
      <w:bookmarkStart w:id="94" w:name="_Toc20823285"/>
      <w:r/>
      <w:bookmarkStart w:id="95" w:name="_Toc120614216"/>
      <w:r/>
      <w:bookmarkStart w:id="96" w:name="_Toc462564072"/>
      <w:r/>
      <w:bookmarkStart w:id="97" w:name="_Toc16938529"/>
      <w:r>
        <w:rPr>
          <w:rFonts w:hint="eastAsia" w:ascii="仿宋" w:hAnsi="仿宋" w:eastAsia="仿宋" w:cs="仿宋"/>
          <w:b/>
          <w:i w:val="0"/>
          <w:iCs w:val="0"/>
          <w:color w:val="000000"/>
          <w:sz w:val="21"/>
          <w:szCs w:val="21"/>
          <w:highlight w:val="none"/>
          <w:lang w:val="en-US" w:eastAsia="zh-CN" w:bidi="ar-SA"/>
        </w:rPr>
        <w:t xml:space="preserve">三、投标文件的编制</w:t>
      </w:r>
      <w:bookmarkEnd w:id="93"/>
      <w:r/>
      <w:bookmarkEnd w:id="94"/>
      <w:r/>
      <w:bookmarkEnd w:id="95"/>
      <w:r/>
      <w:bookmarkEnd w:id="96"/>
      <w:r/>
      <w:bookmarkEnd w:id="97"/>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98" w:name="_Toc462564073"/>
      <w:r/>
      <w:bookmarkStart w:id="99" w:name="_Toc20823286"/>
      <w:r/>
      <w:bookmarkStart w:id="100" w:name="_Toc513029214"/>
      <w:r/>
      <w:bookmarkStart w:id="101" w:name="_Toc16938530"/>
      <w:r>
        <w:rPr>
          <w:rFonts w:hint="eastAsia" w:ascii="仿宋" w:hAnsi="仿宋" w:eastAsia="仿宋" w:cs="仿宋"/>
          <w:i w:val="0"/>
          <w:iCs w:val="0"/>
          <w:color w:val="000000"/>
          <w:sz w:val="21"/>
          <w:szCs w:val="21"/>
          <w:highlight w:val="none"/>
          <w:lang w:val="en-US" w:eastAsia="zh-CN" w:bidi="ar-SA"/>
        </w:rPr>
        <w:t xml:space="preserve">9、投标文件的语言及度量衡单位</w:t>
      </w:r>
      <w:bookmarkEnd w:id="98"/>
      <w:r/>
      <w:bookmarkEnd w:id="99"/>
      <w:r/>
      <w:bookmarkEnd w:id="100"/>
      <w:r/>
      <w:bookmarkEnd w:id="101"/>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9.1投标人提交的投标文件以及投标人与采购中心就有关投标的所有来往通知、函件和文件均应使用</w:t>
      </w:r>
      <w:r>
        <w:rPr>
          <w:rFonts w:hint="eastAsia" w:ascii="仿宋" w:hAnsi="仿宋" w:eastAsia="仿宋" w:cs="仿宋"/>
          <w:b/>
          <w:i w:val="0"/>
          <w:iCs w:val="0"/>
          <w:color w:val="000000"/>
          <w:sz w:val="21"/>
          <w:szCs w:val="21"/>
          <w:highlight w:val="none"/>
          <w:lang w:val="en-US" w:eastAsia="zh-CN" w:bidi="ar-SA"/>
        </w:rPr>
        <w:t xml:space="preserve">简体中文</w:t>
      </w:r>
      <w:r>
        <w:rPr>
          <w:rFonts w:hint="eastAsia" w:ascii="仿宋" w:hAnsi="仿宋" w:eastAsia="仿宋" w:cs="仿宋"/>
          <w:i w:val="0"/>
          <w:iCs w:val="0"/>
          <w:color w:val="000000"/>
          <w:sz w:val="21"/>
          <w:szCs w:val="21"/>
          <w:highlight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9.2除技术性能另有规定外，投标文件所使用的度量衡单位，均须采用国家法定计量单位。</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02" w:name="_Toc20823287"/>
      <w:r/>
      <w:bookmarkStart w:id="103" w:name="_Toc513029215"/>
      <w:r/>
      <w:bookmarkStart w:id="104" w:name="_Toc16938531"/>
      <w:r/>
      <w:bookmarkStart w:id="105" w:name="_Toc462564074"/>
      <w:r>
        <w:rPr>
          <w:rFonts w:hint="eastAsia" w:ascii="仿宋" w:hAnsi="仿宋" w:eastAsia="仿宋" w:cs="仿宋"/>
          <w:i w:val="0"/>
          <w:iCs w:val="0"/>
          <w:color w:val="000000"/>
          <w:sz w:val="21"/>
          <w:szCs w:val="21"/>
          <w:highlight w:val="none"/>
          <w:lang w:val="en-US" w:eastAsia="zh-CN" w:bidi="ar-SA"/>
        </w:rPr>
        <w:t xml:space="preserve">10、投标文件构成</w:t>
      </w:r>
      <w:bookmarkEnd w:id="102"/>
      <w:r/>
      <w:bookmarkEnd w:id="103"/>
      <w:r/>
      <w:bookmarkEnd w:id="104"/>
      <w:r/>
      <w:bookmarkEnd w:id="105"/>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10.1投标人编写的投标文件应包括资格证明文件、符合性证明文件、投标分项报价表、技术要求响应承诺书、商务要求响应承诺书、其他证明文件、投标函、开标一览表等部分。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10.2如标书制作工具中格式和内容与</w:t>
      </w:r>
      <w:r>
        <w:rPr>
          <w:rFonts w:hint="eastAsia" w:ascii="仿宋" w:hAnsi="仿宋" w:eastAsia="仿宋" w:cs="仿宋"/>
          <w:i w:val="0"/>
          <w:iCs w:val="0"/>
          <w:caps w:val="0"/>
          <w:color w:val="333333"/>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000000"/>
          <w:sz w:val="21"/>
          <w:szCs w:val="21"/>
          <w:highlight w:val="none"/>
          <w:lang w:val="en-US" w:eastAsia="zh-CN" w:bidi="ar-SA"/>
        </w:rPr>
        <w:t xml:space="preserve">中国政府采购网”“江苏政府采购网”“盐城市政府采购网”发布的招标文件不一致，请以</w:t>
      </w:r>
      <w:r>
        <w:rPr>
          <w:rFonts w:hint="eastAsia" w:ascii="仿宋" w:hAnsi="仿宋" w:eastAsia="仿宋" w:cs="仿宋"/>
          <w:i w:val="0"/>
          <w:iCs w:val="0"/>
          <w:caps w:val="0"/>
          <w:color w:val="333333"/>
          <w:spacing w:val="0"/>
          <w:sz w:val="21"/>
          <w:szCs w:val="21"/>
          <w:highlight w:val="none"/>
          <w:shd w:val="clear" w:color="auto" w:fill="ffffff"/>
          <w:lang w:val="en-US" w:eastAsia="zh-CN" w:bidi="ar-SA"/>
        </w:rPr>
        <w:t xml:space="preserve">“</w:t>
      </w:r>
      <w:r>
        <w:rPr>
          <w:rFonts w:hint="eastAsia" w:ascii="仿宋" w:hAnsi="仿宋" w:eastAsia="仿宋" w:cs="仿宋"/>
          <w:i w:val="0"/>
          <w:iCs w:val="0"/>
          <w:color w:val="000000"/>
          <w:sz w:val="21"/>
          <w:szCs w:val="21"/>
          <w:highlight w:val="none"/>
          <w:lang w:val="en-US" w:eastAsia="zh-CN" w:bidi="ar-SA"/>
        </w:rPr>
        <w:t xml:space="preserve">中国政府采购网”“江苏政府采购网”“盐城市政府采购网”发布的招标文件为准。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06" w:name="_Toc49090507"/>
      <w:r/>
      <w:bookmarkStart w:id="107" w:name="_Toc513029216"/>
      <w:r/>
      <w:bookmarkStart w:id="108" w:name="_Toc14577357"/>
      <w:r/>
      <w:bookmarkStart w:id="109" w:name="_Toc513029219"/>
      <w:r/>
      <w:bookmarkStart w:id="110" w:name="_Toc14577354"/>
      <w:r/>
      <w:bookmarkStart w:id="111" w:name="_Toc49090509"/>
      <w:r>
        <w:rPr>
          <w:rFonts w:hint="eastAsia" w:ascii="仿宋" w:hAnsi="仿宋" w:eastAsia="仿宋" w:cs="仿宋"/>
          <w:i w:val="0"/>
          <w:iCs w:val="0"/>
          <w:color w:val="000000"/>
          <w:sz w:val="21"/>
          <w:szCs w:val="21"/>
          <w:highlight w:val="none"/>
          <w:lang w:val="en-US" w:eastAsia="zh-CN" w:bidi="ar-SA"/>
        </w:rPr>
        <w:t xml:space="preserve">11、证明投标人及投标标的符合招标文件规定的文件</w:t>
      </w:r>
      <w:bookmarkEnd w:id="106"/>
      <w:r/>
      <w:bookmarkEnd w:id="107"/>
      <w:r/>
      <w:bookmarkEnd w:id="108"/>
      <w:r/>
      <w:bookmarkEnd w:id="109"/>
      <w:r/>
      <w:bookmarkEnd w:id="110"/>
      <w:r/>
      <w:bookmarkEnd w:id="111"/>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12" w:name="_Toc14577355"/>
      <w:r/>
      <w:bookmarkStart w:id="113" w:name="_Toc49090508"/>
      <w:r>
        <w:rPr>
          <w:rFonts w:hint="eastAsia" w:ascii="仿宋" w:hAnsi="仿宋" w:eastAsia="仿宋" w:cs="仿宋"/>
          <w:i w:val="0"/>
          <w:iCs w:val="0"/>
          <w:color w:val="000000"/>
          <w:sz w:val="21"/>
          <w:szCs w:val="21"/>
          <w:highlight w:val="none"/>
          <w:lang w:val="en-US" w:eastAsia="zh-CN" w:bidi="ar-SA"/>
        </w:rPr>
        <w:t xml:space="preserve">11.1投标人应按照法律、法规、规章和规范性文件以及招标文件要求提交证明文件，证明其及投标标的符合招标文件规定。</w:t>
      </w:r>
      <w:bookmarkEnd w:id="112"/>
      <w:r/>
      <w:bookmarkEnd w:id="113"/>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11.2招标文件对证明文件无明确形式要求的，证明文件可以以文字资料、图纸和数据等形式提交。</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12、投标分项报价表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12.1投标人应按照招标文件规定格式填报投标分项报价表。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13、技术要求响应承诺书、商务要求响应承诺书</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13.1投标人需对招标文件中的技术要求与商务要求逐项作出响应或偏离，并说明原因。</w:t>
      </w:r>
      <w:r/>
    </w:p>
    <w:p>
      <w:pPr>
        <w:ind w:left="0" w:firstLine="420"/>
        <w:jc w:val="both"/>
        <w:pageBreakBefore w:val="0"/>
        <w:spacing w:before="0" w:beforeAutospacing="0" w:after="0" w:afterAutospacing="0" w:line="440" w:lineRule="exact"/>
        <w:widowControl w:val="off"/>
        <w:tabs>
          <w:tab w:val="left" w:pos="1036" w:leader="none"/>
        </w:tabs>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13.2投标人可在投标文件中提供认为需要的其他技术文件或说明。</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14" w:name="_Toc49090510"/>
      <w:r/>
      <w:bookmarkStart w:id="115" w:name="_Toc14577359"/>
      <w:r>
        <w:rPr>
          <w:rFonts w:hint="eastAsia" w:ascii="仿宋" w:hAnsi="仿宋" w:eastAsia="仿宋" w:cs="仿宋"/>
          <w:i w:val="0"/>
          <w:iCs w:val="0"/>
          <w:color w:val="000000"/>
          <w:sz w:val="21"/>
          <w:szCs w:val="21"/>
          <w:highlight w:val="none"/>
          <w:lang w:val="en-US" w:eastAsia="zh-CN" w:bidi="ar-SA"/>
        </w:rPr>
        <w:t xml:space="preserve">14、投标函和开标一览表</w:t>
      </w:r>
      <w:bookmarkEnd w:id="114"/>
      <w:r/>
      <w:bookmarkEnd w:id="115"/>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14.1投标人应按照招标文件中提供的格式完整、正确填写投标函、开标一览表。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i w:val="0"/>
          <w:iCs w:val="0"/>
          <w:color w:val="000000"/>
          <w:sz w:val="21"/>
          <w:szCs w:val="21"/>
          <w:highlight w:val="none"/>
          <w:lang w:val="en-US" w:eastAsia="zh-CN" w:bidi="ar-SA"/>
        </w:rPr>
        <w:t xml:space="preserve">。</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16" w:name="_Toc49090511"/>
      <w:r/>
      <w:bookmarkStart w:id="117" w:name="_Toc14577360"/>
      <w:r>
        <w:rPr>
          <w:rFonts w:hint="eastAsia" w:ascii="仿宋" w:hAnsi="仿宋" w:eastAsia="仿宋" w:cs="仿宋"/>
          <w:i w:val="0"/>
          <w:iCs w:val="0"/>
          <w:color w:val="000000"/>
          <w:sz w:val="21"/>
          <w:szCs w:val="21"/>
          <w:highlight w:val="none"/>
          <w:lang w:val="en-US" w:eastAsia="zh-CN" w:bidi="ar-SA"/>
        </w:rPr>
        <w:t xml:space="preserve">15、投标有效期</w:t>
      </w:r>
      <w:bookmarkEnd w:id="116"/>
      <w:r/>
      <w:bookmarkEnd w:id="117"/>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15.1投标有效期为采购中心规定的开标之日后</w:t>
      </w:r>
      <w:r>
        <w:rPr>
          <w:rFonts w:hint="eastAsia" w:ascii="仿宋" w:hAnsi="仿宋" w:eastAsia="仿宋" w:cs="仿宋"/>
          <w:b/>
          <w:i w:val="0"/>
          <w:iCs w:val="0"/>
          <w:color w:val="auto"/>
          <w:sz w:val="21"/>
          <w:szCs w:val="21"/>
          <w:highlight w:val="none"/>
          <w:u w:val="single"/>
          <w:lang w:val="en-US" w:eastAsia="zh-CN" w:bidi="ar-SA"/>
        </w:rPr>
        <w:t xml:space="preserve">九十（90）天</w:t>
      </w:r>
      <w:r>
        <w:rPr>
          <w:rFonts w:hint="eastAsia" w:ascii="仿宋" w:hAnsi="仿宋" w:eastAsia="仿宋" w:cs="仿宋"/>
          <w:i w:val="0"/>
          <w:iCs w:val="0"/>
          <w:color w:val="000000"/>
          <w:sz w:val="21"/>
          <w:szCs w:val="21"/>
          <w:highlight w:val="none"/>
          <w:lang w:val="en-US" w:eastAsia="zh-CN" w:bidi="ar-SA"/>
        </w:rPr>
        <w:t xml:space="preserve">。投标有效期比规定短的将被视为未实质性响应招标文件而予以拒绝。</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16、投标有效期的延长</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18" w:name="_Toc16938540"/>
      <w:r/>
      <w:bookmarkStart w:id="119" w:name="_Toc20823296"/>
      <w:r/>
      <w:bookmarkStart w:id="120" w:name="_Toc513029224"/>
      <w:r/>
      <w:bookmarkStart w:id="121" w:name="_Toc120614217"/>
      <w:r>
        <w:rPr>
          <w:rFonts w:hint="eastAsia" w:ascii="仿宋" w:hAnsi="仿宋" w:eastAsia="仿宋" w:cs="仿宋"/>
          <w:b/>
          <w:i w:val="0"/>
          <w:iCs w:val="0"/>
          <w:color w:val="000000"/>
          <w:sz w:val="21"/>
          <w:szCs w:val="21"/>
          <w:highlight w:val="none"/>
          <w:lang w:val="en-US" w:eastAsia="zh-CN" w:bidi="ar-SA"/>
        </w:rPr>
        <w:t xml:space="preserve">四、投标文件的递交</w:t>
      </w:r>
      <w:bookmarkEnd w:id="118"/>
      <w:r/>
      <w:bookmarkEnd w:id="119"/>
      <w:r/>
      <w:bookmarkEnd w:id="120"/>
      <w:r/>
      <w:bookmarkEnd w:id="121"/>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22" w:name="_Toc462564084"/>
      <w:r/>
      <w:bookmarkStart w:id="123" w:name="_Toc20823297"/>
      <w:r/>
      <w:bookmarkStart w:id="124" w:name="_Toc16938541"/>
      <w:r/>
      <w:bookmarkStart w:id="125" w:name="_Toc513029225"/>
      <w:r>
        <w:rPr>
          <w:rFonts w:hint="eastAsia" w:ascii="仿宋" w:hAnsi="仿宋" w:eastAsia="仿宋" w:cs="仿宋"/>
          <w:i w:val="0"/>
          <w:iCs w:val="0"/>
          <w:color w:val="000000"/>
          <w:sz w:val="21"/>
          <w:szCs w:val="21"/>
          <w:highlight w:val="none"/>
          <w:lang w:val="en-US" w:eastAsia="zh-CN" w:bidi="ar-SA"/>
        </w:rPr>
        <w:t xml:space="preserve">17、投标文件</w:t>
      </w:r>
      <w:bookmarkEnd w:id="122"/>
      <w:r/>
      <w:bookmarkEnd w:id="123"/>
      <w:r/>
      <w:bookmarkEnd w:id="124"/>
      <w:r/>
      <w:bookmarkEnd w:id="125"/>
      <w:r>
        <w:rPr>
          <w:rFonts w:hint="eastAsia" w:ascii="仿宋" w:hAnsi="仿宋" w:eastAsia="仿宋" w:cs="仿宋"/>
          <w:i w:val="0"/>
          <w:iCs w:val="0"/>
          <w:color w:val="000000"/>
          <w:sz w:val="21"/>
          <w:szCs w:val="21"/>
          <w:highlight w:val="none"/>
          <w:lang w:val="en-US" w:eastAsia="zh-CN" w:bidi="ar-SA"/>
        </w:rPr>
        <w:t xml:space="preserve">的递交</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17.1 电子投标文件的递交</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投标人应当按照《操作手册》规定，在投标截止时间前制作并上传电子投标文件。</w:t>
      </w:r>
      <w:bookmarkStart w:id="126" w:name="_Toc20823298"/>
      <w:r/>
      <w:bookmarkEnd w:id="126"/>
      <w:r/>
      <w:bookmarkStart w:id="127" w:name="_Toc16938542"/>
      <w:r/>
      <w:bookmarkEnd w:id="127"/>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18、投标截止时间</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u w:val="none"/>
          <w:lang w:val="en-US" w:eastAsia="zh-CN" w:bidi="ar-SA"/>
        </w:rPr>
        <w:t xml:space="preserve">18.1投标人上传电子投标文件的时间不得迟于招标公告中规定的投标截止时间。</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投标人应充分考虑到网络环境、网络带宽等风险因素，如因投标人自身原因造成的电子投标文件上传不成功的按照本招标文件第二章第26.1.2条 规定做无效投标处理。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18.2采购中心可以按照规定，通过修改招标文件酌情延长投标截止时间，在此情况下，投标人的所有权利和义务以及投标人受制的截止时间均应以延长后新的截止时间为准。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28" w:name="_Toc20823299"/>
      <w:r/>
      <w:bookmarkStart w:id="129" w:name="_Toc513029227"/>
      <w:r/>
      <w:bookmarkStart w:id="130" w:name="_Toc16938543"/>
      <w:r>
        <w:rPr>
          <w:rFonts w:hint="eastAsia" w:ascii="仿宋" w:hAnsi="仿宋" w:eastAsia="仿宋" w:cs="仿宋"/>
          <w:i w:val="0"/>
          <w:iCs w:val="0"/>
          <w:color w:val="000000"/>
          <w:sz w:val="21"/>
          <w:szCs w:val="21"/>
          <w:highlight w:val="none"/>
          <w:lang w:val="en-US" w:eastAsia="zh-CN" w:bidi="ar-SA"/>
        </w:rPr>
        <w:t xml:space="preserve">19、投标文件</w:t>
      </w:r>
      <w:bookmarkEnd w:id="128"/>
      <w:r/>
      <w:bookmarkEnd w:id="129"/>
      <w:r/>
      <w:bookmarkEnd w:id="130"/>
      <w:r>
        <w:rPr>
          <w:rFonts w:hint="eastAsia" w:ascii="仿宋" w:hAnsi="仿宋" w:eastAsia="仿宋" w:cs="仿宋"/>
          <w:i w:val="0"/>
          <w:iCs w:val="0"/>
          <w:color w:val="000000"/>
          <w:sz w:val="21"/>
          <w:szCs w:val="21"/>
          <w:highlight w:val="none"/>
          <w:lang w:val="en-US" w:eastAsia="zh-CN" w:bidi="ar-SA"/>
        </w:rPr>
        <w:t xml:space="preserve">的拒收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19.1采购中心拒绝接收在其规定的投标截止时间后上传的任何投标文件。</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31" w:name="_Toc16938544"/>
      <w:r/>
      <w:bookmarkStart w:id="132" w:name="_Toc20823300"/>
      <w:r/>
      <w:bookmarkStart w:id="133" w:name="_Toc513029228"/>
      <w:r>
        <w:rPr>
          <w:rFonts w:hint="eastAsia" w:ascii="仿宋" w:hAnsi="仿宋" w:eastAsia="仿宋" w:cs="仿宋"/>
          <w:i w:val="0"/>
          <w:iCs w:val="0"/>
          <w:color w:val="000000"/>
          <w:sz w:val="21"/>
          <w:szCs w:val="21"/>
          <w:highlight w:val="none"/>
          <w:lang w:val="en-US" w:eastAsia="zh-CN" w:bidi="ar-SA"/>
        </w:rPr>
        <w:t xml:space="preserve">20、投标文件的撤回和修改</w:t>
      </w:r>
      <w:bookmarkEnd w:id="131"/>
      <w:r/>
      <w:bookmarkEnd w:id="132"/>
      <w:r/>
      <w:bookmarkEnd w:id="133"/>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20.1投标文件的撤回</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20.1.1电子投标文件的撤回</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投标人可在投标截止时间前，撤回其电子投标文件，具体操作方法见《操作手册》。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20.1.2投标人撤回电子投标文件，则认为其不再参与本项目投标活动。</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20.2 投标文件的修改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20.2.1投标人可在投标截止时间前，对其电子投标文件进行修改，具体操作方法见《操作手册》。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20.2.2在投标截止时间之后，投标人不得对其电子投标文件作任何修改。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20.3在投标截止时间至招标文件中规定的投标有效期满之间的这段时间内，投标人不得撤回其投标。</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34" w:name="_Toc16938545"/>
      <w:r/>
      <w:bookmarkStart w:id="135" w:name="_Toc120614218"/>
      <w:r/>
      <w:bookmarkStart w:id="136" w:name="_Toc513029229"/>
      <w:r/>
      <w:bookmarkStart w:id="137" w:name="_Toc20823301"/>
      <w:r>
        <w:rPr>
          <w:rFonts w:hint="eastAsia" w:ascii="仿宋" w:hAnsi="仿宋" w:eastAsia="仿宋" w:cs="仿宋"/>
          <w:b/>
          <w:i w:val="0"/>
          <w:iCs w:val="0"/>
          <w:color w:val="000000"/>
          <w:sz w:val="21"/>
          <w:szCs w:val="21"/>
          <w:highlight w:val="none"/>
          <w:lang w:val="en-US" w:eastAsia="zh-CN" w:bidi="ar-SA"/>
        </w:rPr>
        <w:t xml:space="preserve">五、开标与评标</w:t>
      </w:r>
      <w:bookmarkEnd w:id="134"/>
      <w:r/>
      <w:bookmarkEnd w:id="135"/>
      <w:r/>
      <w:bookmarkEnd w:id="136"/>
      <w:r/>
      <w:bookmarkEnd w:id="137"/>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38" w:name="_Toc513029230"/>
      <w:r/>
      <w:bookmarkStart w:id="139" w:name="_Toc16938546"/>
      <w:r/>
      <w:bookmarkStart w:id="140" w:name="_Toc20823302"/>
      <w:r>
        <w:rPr>
          <w:rFonts w:hint="eastAsia" w:ascii="仿宋" w:hAnsi="仿宋" w:eastAsia="仿宋" w:cs="仿宋"/>
          <w:i w:val="0"/>
          <w:iCs w:val="0"/>
          <w:color w:val="auto"/>
          <w:sz w:val="21"/>
          <w:szCs w:val="21"/>
          <w:highlight w:val="none"/>
          <w:lang w:val="en-US" w:eastAsia="zh-CN" w:bidi="ar-SA"/>
        </w:rPr>
        <w:t xml:space="preserve">21、开标</w:t>
      </w:r>
      <w:bookmarkEnd w:id="138"/>
      <w:r/>
      <w:bookmarkEnd w:id="139"/>
      <w:r/>
      <w:bookmarkEnd w:id="140"/>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21.1采购中心将在招标公告中规定的时间和地点组织公开开标。投标人应当按照《操作手册》规定，参加开标活动和在苏采云系统规定的时间内对投标文件进行解密。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21.2开标仪式由采购中心组织。苏采云系统将自动对项目进行开标，并宣布各投标人名称和投标价格。</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21.3投标人在开标过程中涉及到的投标文件解密、开标结果确认等工作，应按照《操作手册》规定执行。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41" w:name="_Toc16938547"/>
      <w:r/>
      <w:bookmarkStart w:id="142" w:name="_Toc513029231"/>
      <w:r/>
      <w:bookmarkStart w:id="143" w:name="_Toc20823303"/>
      <w:r>
        <w:rPr>
          <w:rFonts w:hint="eastAsia" w:ascii="仿宋" w:hAnsi="仿宋" w:eastAsia="仿宋" w:cs="仿宋"/>
          <w:i w:val="0"/>
          <w:iCs w:val="0"/>
          <w:color w:val="auto"/>
          <w:sz w:val="21"/>
          <w:szCs w:val="21"/>
          <w:highlight w:val="none"/>
          <w:lang w:val="en-US" w:eastAsia="zh-CN" w:bidi="ar-SA"/>
        </w:rPr>
        <w:t xml:space="preserve">22、评标委员会</w:t>
      </w:r>
      <w:bookmarkEnd w:id="141"/>
      <w:r/>
      <w:bookmarkEnd w:id="142"/>
      <w:r/>
      <w:bookmarkEnd w:id="143"/>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22.1开标后，采购中心将立即组织评标委员会（以下简称评委会）进行评标。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22.2评委会由采购人代表和有关技术、经济等方面的专家组成，且人员构成符合政府采购有关规定。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22.3评委会独立工作，负责评审所有投标文件并确定中标候选人。</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23、评标过程的保密与公正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23.1凡是与审查、澄清、评价和比较投标的有关资料以及授标建议等，采购人、评委、采购中心均不得向投标人或与评标无关的其他人员透露。</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23.2在评标过程中，投标人不得以任何行为影响评标过程，否则其投标文件将被作为无效投标文件。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23.</w:t>
      </w:r>
      <w:r>
        <w:rPr>
          <w:rFonts w:hint="eastAsia" w:ascii="仿宋" w:hAnsi="仿宋" w:eastAsia="仿宋" w:cs="仿宋"/>
          <w:i w:val="0"/>
          <w:iCs w:val="0"/>
          <w:color w:val="auto"/>
          <w:sz w:val="21"/>
          <w:szCs w:val="21"/>
          <w:highlight w:val="none"/>
          <w:lang w:val="en-US" w:eastAsia="zh-CN" w:bidi="ar-SA"/>
        </w:rPr>
        <w:t xml:space="preserve">3采购中心和评标委员会不向未中标的投标人解释未中标原因，也不公布评标过程中的相关细节。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23.4采用综合评分法的项目，未中标的</w:t>
      </w:r>
      <w:r>
        <w:rPr>
          <w:rFonts w:hint="eastAsia" w:ascii="仿宋" w:hAnsi="仿宋" w:eastAsia="仿宋" w:cs="仿宋"/>
          <w:i w:val="0"/>
          <w:iCs w:val="0"/>
          <w:color w:val="000000"/>
          <w:sz w:val="21"/>
          <w:szCs w:val="21"/>
          <w:highlight w:val="none"/>
          <w:lang w:val="en-US" w:eastAsia="zh-CN" w:bidi="ar-SA"/>
        </w:rPr>
        <w:t xml:space="preserve">投标人可于中标结果公告期限届满之日起通过苏采云系统查看自己的评审得分及排序情况。</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44" w:name="_Toc16938548"/>
      <w:r/>
      <w:bookmarkStart w:id="145" w:name="_Toc20823304"/>
      <w:r/>
      <w:bookmarkStart w:id="146" w:name="_Toc513029232"/>
      <w:r>
        <w:rPr>
          <w:rFonts w:hint="eastAsia" w:ascii="仿宋" w:hAnsi="仿宋" w:eastAsia="仿宋" w:cs="仿宋"/>
          <w:i w:val="0"/>
          <w:iCs w:val="0"/>
          <w:color w:val="000000"/>
          <w:sz w:val="21"/>
          <w:szCs w:val="21"/>
          <w:highlight w:val="none"/>
          <w:lang w:val="en-US" w:eastAsia="zh-CN" w:bidi="ar-SA"/>
        </w:rPr>
        <w:t xml:space="preserve">24、投标文件的澄清</w:t>
      </w:r>
      <w:bookmarkEnd w:id="144"/>
      <w:r/>
      <w:bookmarkEnd w:id="145"/>
      <w:r/>
      <w:bookmarkEnd w:id="146"/>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投标人的澄清、说明或者补正不得超出投标文件的范围或者改变投标文件的实质性内容。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评标委员会并非对每个投标人都做澄清要求。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仿宋" w:hAnsi="仿宋" w:eastAsia="仿宋" w:cs="仿宋"/>
          <w:i w:val="0"/>
          <w:iCs w:val="0"/>
          <w:color w:val="000000"/>
          <w:sz w:val="21"/>
          <w:szCs w:val="21"/>
          <w:highlight w:val="none"/>
          <w:lang w:val="en-US" w:eastAsia="zh-CN" w:bidi="ar-SA"/>
        </w:rPr>
        <w:t xml:space="preserve">投标文件的补充部分，具体操作方式见《操作手册》。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24.3接到评委会澄清、说明和补正要求的投标人如未按规定作出澄清、说明和补正，其风险由投标人自行承担。</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47" w:name="_Toc16938549"/>
      <w:r/>
      <w:bookmarkStart w:id="148" w:name="_Toc513029233"/>
      <w:r/>
      <w:bookmarkStart w:id="149" w:name="_Toc20823305"/>
      <w:r>
        <w:rPr>
          <w:rFonts w:hint="eastAsia" w:ascii="仿宋" w:hAnsi="仿宋" w:eastAsia="仿宋" w:cs="仿宋"/>
          <w:i w:val="0"/>
          <w:iCs w:val="0"/>
          <w:color w:val="000000"/>
          <w:sz w:val="21"/>
          <w:szCs w:val="21"/>
          <w:highlight w:val="none"/>
          <w:lang w:val="en-US" w:eastAsia="zh-CN" w:bidi="ar-SA"/>
        </w:rPr>
        <w:t xml:space="preserve">25、对投标文件的初审</w:t>
      </w:r>
      <w:bookmarkEnd w:id="147"/>
      <w:r/>
      <w:bookmarkEnd w:id="148"/>
      <w:r/>
      <w:bookmarkEnd w:id="149"/>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25.1投标文件初审分为资格审查和符合性审查。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25.1.3未通过资格审查或符合性审查的投标人，采购中心将在苏采云系统中告知未通过资格审查或符合性审查的原因，评标结束后，采购中心将不再告知</w:t>
      </w:r>
      <w:r>
        <w:rPr>
          <w:rFonts w:hint="eastAsia" w:ascii="仿宋" w:hAnsi="仿宋" w:eastAsia="仿宋" w:cs="仿宋"/>
          <w:i w:val="0"/>
          <w:iCs w:val="0"/>
          <w:color w:val="000000"/>
          <w:sz w:val="21"/>
          <w:szCs w:val="21"/>
          <w:highlight w:val="none"/>
          <w:lang w:val="en-US" w:eastAsia="zh-CN" w:bidi="ar-SA"/>
        </w:rPr>
        <w:t xml:space="preserve">未通过资格审查和符合性审查的原因。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（1）投标文件中开标一览表内容与投标文件中相应内容不一致的，以开标一览表为准。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（2）大写金额和小写金额不一致的，以大写金额为准。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（3）单价金额小数点或者百分比有明显错位的，以开标一览表的总价为准，并修改单价。</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（4）总价金额与按单价汇总金额不一致的，以单价金额计算结果为准。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同时出现两种以上错误的，按照前款规定的顺序修正。</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50" w:name="_Toc20823306"/>
      <w:r/>
      <w:bookmarkStart w:id="151" w:name="_Toc513029234"/>
      <w:r/>
      <w:bookmarkStart w:id="152" w:name="_Toc16938550"/>
      <w:r>
        <w:rPr>
          <w:rFonts w:hint="eastAsia" w:ascii="仿宋" w:hAnsi="仿宋" w:eastAsia="仿宋" w:cs="仿宋"/>
          <w:i w:val="0"/>
          <w:iCs w:val="0"/>
          <w:color w:val="auto"/>
          <w:sz w:val="21"/>
          <w:szCs w:val="21"/>
          <w:highlight w:val="none"/>
          <w:lang w:val="en-US" w:eastAsia="zh-CN" w:bidi="ar-SA"/>
        </w:rPr>
        <w:t xml:space="preserve">25.6投标人在开、评标全过程中应保持通信畅通，及时登录苏采云系统查阅、答复相关信息，并安排专人与采购中心及评标委员会联系。</w:t>
      </w:r>
      <w:bookmarkEnd w:id="150"/>
      <w:r/>
      <w:bookmarkEnd w:id="151"/>
      <w:r/>
      <w:bookmarkEnd w:id="152"/>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26、无效投标条款和废标条款</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bookmarkStart w:id="153" w:name="_Toc16938551"/>
      <w:r/>
      <w:bookmarkStart w:id="154" w:name="_Toc20823307"/>
      <w:r/>
      <w:bookmarkStart w:id="155" w:name="_Toc513029235"/>
      <w:r>
        <w:rPr>
          <w:rFonts w:hint="eastAsia" w:ascii="仿宋" w:hAnsi="仿宋" w:eastAsia="仿宋" w:cs="仿宋"/>
          <w:i w:val="0"/>
          <w:iCs w:val="0"/>
          <w:color w:val="auto"/>
          <w:sz w:val="21"/>
          <w:szCs w:val="21"/>
          <w:highlight w:val="none"/>
          <w:lang w:val="en-US" w:eastAsia="zh-CN" w:bidi="ar-SA"/>
        </w:rPr>
        <w:t xml:space="preserve">26.1无效投标条款</w:t>
      </w:r>
      <w:bookmarkEnd w:id="153"/>
      <w:r/>
      <w:bookmarkEnd w:id="154"/>
      <w:r/>
      <w:bookmarkEnd w:id="155"/>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26.1.1投标人在苏采云系统规定的时间内未成功解密电子投标文件的。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26.1.2投标人未按照招标文件要求上传电子投标文件的。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26.1.3同一投标人提交两个（含两个）以上不同的投标报价的。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26.1.4投标人不具备招标文件中规定资格要求的。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26.1.5投标人的报价超过了采购预算或最高限价的。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26.1.6未通过符合性审查的。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26.1.7不符合招标文件中规定的实质性要求和条件的</w:t>
      </w:r>
      <w:r>
        <w:rPr>
          <w:rFonts w:hint="eastAsia" w:ascii="仿宋" w:hAnsi="仿宋" w:eastAsia="仿宋" w:cs="仿宋"/>
          <w:i w:val="0"/>
          <w:iCs w:val="0"/>
          <w:color w:val="000000"/>
          <w:sz w:val="21"/>
          <w:szCs w:val="21"/>
          <w:highlight w:val="none"/>
          <w:u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26.1.9投标文件含有采购人不能接受的附加条件的。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26.1.10</w:t>
      </w:r>
      <w:r>
        <w:rPr>
          <w:rFonts w:hint="eastAsia" w:ascii="仿宋" w:hAnsi="仿宋" w:eastAsia="仿宋" w:cs="仿宋"/>
          <w:i w:val="0"/>
          <w:iCs w:val="0"/>
          <w:color w:val="auto"/>
          <w:sz w:val="21"/>
          <w:szCs w:val="21"/>
          <w:highlight w:val="none"/>
          <w:lang w:val="en-US" w:eastAsia="zh-CN" w:bidi="ar-SA"/>
        </w:rPr>
        <w:t xml:space="preserve">投标人不能证明其报价合理性的，评标委员会应当将其作为无效投标处理。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（一）评审过程中出现下列情形之一的，评标委员会应当启动异常低价投标审查程序：</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1.投标报价低于采购项目预算50% 的，即投标报价&lt;采购项目预算×50%；</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2.投标报价低于采购项目最高限价45% 的，即投标报价&lt;采购项目最高限价×45%；</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3.评标委员会认定的供应商报价过低、有可能影响产品质量或者不能诚信履约的其他情形。</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yellow"/>
          <w:lang w:val="en-US" w:eastAsia="zh-CN" w:bidi="ar-SA"/>
        </w:rPr>
      </w:pPr>
      <w:r>
        <w:rPr>
          <w:rFonts w:hint="eastAsia" w:ascii="仿宋" w:hAnsi="仿宋" w:eastAsia="仿宋" w:cs="仿宋"/>
          <w:i w:val="0"/>
          <w:iCs w:val="0"/>
          <w:color w:val="000000"/>
          <w:sz w:val="21"/>
          <w:szCs w:val="21"/>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26.1.11投标文件未按照招标文件要求加盖CA电子公章的。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26.1.12其他法律、法规及本招标文件规定的属无效投标的情形。</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26.2废标条款</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26.2.1符合专业条件的供应商或者对招标文件作实质响应的供应商不足三家的。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26.2.2出现影响采购公正的违法、违规行为的。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26.2.3因重大变故，采购任务取消的。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26.2.4评标委员会认定招标文件存在歧义、重大缺陷导致评审工作无法进行。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26.2.5因苏采云系统系统故障原因造成开标不成功的。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26.3 投标截止时间结束后参加投标的供应商不足三家的处理：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56" w:name="_Toc120614219"/>
      <w:r>
        <w:rPr>
          <w:rFonts w:hint="eastAsia" w:ascii="仿宋" w:hAnsi="仿宋" w:eastAsia="仿宋" w:cs="仿宋"/>
          <w:b/>
          <w:i w:val="0"/>
          <w:iCs w:val="0"/>
          <w:color w:val="000000"/>
          <w:sz w:val="21"/>
          <w:szCs w:val="21"/>
          <w:highlight w:val="none"/>
          <w:lang w:val="en-US" w:eastAsia="zh-CN" w:bidi="ar-SA"/>
        </w:rPr>
        <w:t xml:space="preserve">六、定标</w:t>
      </w:r>
      <w:bookmarkEnd w:id="156"/>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57" w:name="_Toc20823310"/>
      <w:r/>
      <w:bookmarkStart w:id="158" w:name="_Toc513029238"/>
      <w:r/>
      <w:bookmarkStart w:id="159" w:name="_Toc16938554"/>
      <w:r>
        <w:rPr>
          <w:rFonts w:hint="eastAsia" w:ascii="仿宋" w:hAnsi="仿宋" w:eastAsia="仿宋" w:cs="仿宋"/>
          <w:i w:val="0"/>
          <w:iCs w:val="0"/>
          <w:color w:val="000000"/>
          <w:sz w:val="21"/>
          <w:szCs w:val="21"/>
          <w:highlight w:val="none"/>
          <w:lang w:val="en-US" w:eastAsia="zh-CN" w:bidi="ar-SA"/>
        </w:rPr>
        <w:t xml:space="preserve">27、</w:t>
      </w:r>
      <w:bookmarkEnd w:id="157"/>
      <w:r>
        <w:rPr>
          <w:rFonts w:hint="eastAsia" w:ascii="仿宋" w:hAnsi="仿宋" w:eastAsia="仿宋" w:cs="仿宋"/>
          <w:i w:val="0"/>
          <w:iCs w:val="0"/>
          <w:color w:val="000000"/>
          <w:sz w:val="21"/>
          <w:szCs w:val="21"/>
          <w:highlight w:val="none"/>
          <w:lang w:val="en-US" w:eastAsia="zh-CN" w:bidi="ar-SA"/>
        </w:rPr>
        <w:t xml:space="preserve">确定</w:t>
      </w:r>
      <w:bookmarkEnd w:id="158"/>
      <w:r/>
      <w:bookmarkEnd w:id="159"/>
      <w:r>
        <w:rPr>
          <w:rFonts w:hint="eastAsia" w:ascii="仿宋" w:hAnsi="仿宋" w:eastAsia="仿宋" w:cs="仿宋"/>
          <w:i w:val="0"/>
          <w:iCs w:val="0"/>
          <w:color w:val="000000"/>
          <w:sz w:val="21"/>
          <w:szCs w:val="21"/>
          <w:highlight w:val="none"/>
          <w:lang w:val="en-US" w:eastAsia="zh-CN" w:bidi="ar-SA"/>
        </w:rPr>
        <w:t xml:space="preserve">中标单位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27.1中标候选人的选取原则和数量见招标文件第五章规定。 </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27.2采购人应根据评委会推荐的中标候选人确定中标人。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27.3采购中心将在“中国政府采购网”“江苏政府采购网”“盐城市政府采购网”发布中标公告，公告期限为1个工作日。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27.4若有充分证据证明，中标人出现下列情况之一的，一经查实，将被取消中标资格：</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27.4.1提供虚假材料谋取中标的。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27.4.2向采购人、采购中心行贿或者提供其他不正当利益的。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27.4.3属于本文件规定的无效条件，但在评标过程中又未被评委会发现的。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27.4.4与采购人或者其他供应商恶意串通的。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27.4.5采取不正当手段诋毁、排挤其他供应商的。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60" w:name="_Toc200451960"/>
      <w:r>
        <w:rPr>
          <w:rFonts w:hint="eastAsia" w:ascii="仿宋" w:hAnsi="仿宋" w:eastAsia="仿宋" w:cs="仿宋"/>
          <w:i w:val="0"/>
          <w:iCs w:val="0"/>
          <w:color w:val="000000"/>
          <w:sz w:val="21"/>
          <w:szCs w:val="21"/>
          <w:highlight w:val="none"/>
          <w:lang w:val="en-US" w:eastAsia="zh-CN" w:bidi="ar-SA"/>
        </w:rPr>
        <w:t xml:space="preserve">27.5 有下列情形之一的，视为投标人串通投标，投标无效：</w:t>
      </w:r>
      <w:bookmarkEnd w:id="160"/>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27.5.1不同投标人的投标文件由同一单位或者个人编制。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27.5.2不同投标人委托同一单位或者个人办理投标事宜。</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27.5.3不同投标人的投标文件载明的项目管理成员或者联系人员为同一人。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27.5.4不同投标人的投标文件异常一致或者投标报价呈规律性差异。</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28、质疑处理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28.2.1对可以质疑的采购文件提出质疑的，为收到采购文件之日或者采购文件公告期限届满之日；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28.2.2对采购过程提出质疑的，为各采购程序环节结束之日；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28.2.3对中标或者成交结果提出质疑的，为中标或者成交结果公告期限届满之日。</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20"/>
        <w:jc w:val="left"/>
        <w:pageBreakBefore w:val="0"/>
        <w:spacing w:line="440" w:lineRule="exact"/>
        <w:widowControl w:val="off"/>
        <w:tabs>
          <w:tab w:val="left" w:pos="133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采购中心及采购人只接收以纸质原件形式送达的质疑,采购人和采购中心不接受未填写快递运单的快件。质疑接收部门为盐城市大丰区公共资源交易中心采购科，联系地址：盐城市大丰区飞达东路100号（丰华国际大厦5楼），联系电话：0515-83927229</w:t>
      </w:r>
      <w:bookmarkStart w:id="198" w:name="_GoBack"/>
      <w:r/>
      <w:bookmarkEnd w:id="198"/>
      <w:r>
        <w:rPr>
          <w:rFonts w:hint="eastAsia" w:ascii="仿宋" w:hAnsi="仿宋" w:eastAsia="仿宋" w:cs="仿宋"/>
          <w:i w:val="0"/>
          <w:iCs w:val="0"/>
          <w:color w:val="000000"/>
          <w:sz w:val="21"/>
          <w:szCs w:val="21"/>
          <w:highlight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 以下情形的质疑不予受理</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28.5.1内容不符合《政府采购质疑和投诉办法》第十二条规定的质疑。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28.5.2超出政府采购法定期限的质疑。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28.5.3以传真、电子邮件等方式递交的非原件形式的质疑。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28.5.4未参加投标活动的供应商或在投标活动中自身权益未受到损害的供应商所提出的质疑。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28.5.5供应商组成联合体参加投标，联合体中任何一方或多方未按要求签字、盖章、加盖公章的质疑。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29、中标通知书</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29.l中标结果确定后，采购中心将向中标人发</w:t>
      </w:r>
      <w:r>
        <w:rPr>
          <w:rFonts w:hint="eastAsia" w:ascii="仿宋" w:hAnsi="仿宋" w:eastAsia="仿宋" w:cs="仿宋"/>
          <w:i w:val="0"/>
          <w:iCs w:val="0"/>
          <w:color w:val="auto"/>
          <w:sz w:val="21"/>
          <w:szCs w:val="21"/>
          <w:highlight w:val="none"/>
          <w:lang w:val="en-US" w:eastAsia="zh-CN" w:bidi="ar-SA"/>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29.2中标通知书将是合同的一个组成部分。对采购人和中标人均具有法律</w:t>
      </w:r>
      <w:r>
        <w:rPr>
          <w:rFonts w:hint="eastAsia" w:ascii="仿宋" w:hAnsi="仿宋" w:eastAsia="仿宋" w:cs="仿宋"/>
          <w:i w:val="0"/>
          <w:iCs w:val="0"/>
          <w:color w:val="000000"/>
          <w:sz w:val="21"/>
          <w:szCs w:val="21"/>
          <w:highlight w:val="none"/>
          <w:lang w:val="en-US" w:eastAsia="zh-CN" w:bidi="ar-SA"/>
        </w:rPr>
        <w:t xml:space="preserve">效力。中标通知书发出后，采购人改变中标结果的，或者中标人放弃中标项目的，应当依法承担法律责任。</w:t>
      </w:r>
      <w:r/>
    </w:p>
    <w:p>
      <w:pPr>
        <w:ind w:left="0" w:firstLine="422"/>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61" w:name="_Toc16938552"/>
      <w:r/>
      <w:bookmarkStart w:id="162" w:name="_Toc20823308"/>
      <w:r/>
      <w:bookmarkStart w:id="163" w:name="_Toc120614220"/>
      <w:r/>
      <w:bookmarkStart w:id="164" w:name="_Toc513029236"/>
      <w:r>
        <w:rPr>
          <w:rFonts w:hint="eastAsia" w:ascii="仿宋" w:hAnsi="仿宋" w:eastAsia="仿宋" w:cs="仿宋"/>
          <w:b/>
          <w:i w:val="0"/>
          <w:iCs w:val="0"/>
          <w:color w:val="000000"/>
          <w:sz w:val="21"/>
          <w:szCs w:val="21"/>
          <w:highlight w:val="none"/>
          <w:lang w:val="en-US" w:eastAsia="zh-CN" w:bidi="ar-SA"/>
        </w:rPr>
        <w:t xml:space="preserve">七、授予合同</w:t>
      </w:r>
      <w:bookmarkEnd w:id="161"/>
      <w:r/>
      <w:bookmarkEnd w:id="162"/>
      <w:r/>
      <w:bookmarkEnd w:id="163"/>
      <w:r/>
      <w:bookmarkEnd w:id="164"/>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bookmarkStart w:id="165" w:name="_Toc513029237"/>
      <w:r/>
      <w:bookmarkStart w:id="166" w:name="_Toc16938553"/>
      <w:r/>
      <w:bookmarkStart w:id="167" w:name="_Toc20823309"/>
      <w:r>
        <w:rPr>
          <w:rFonts w:hint="eastAsia" w:ascii="仿宋" w:hAnsi="仿宋" w:eastAsia="仿宋" w:cs="仿宋"/>
          <w:i w:val="0"/>
          <w:iCs w:val="0"/>
          <w:color w:val="000000"/>
          <w:sz w:val="21"/>
          <w:szCs w:val="21"/>
          <w:highlight w:val="none"/>
          <w:lang w:val="en-US" w:eastAsia="zh-CN" w:bidi="ar-SA"/>
        </w:rPr>
        <w:t xml:space="preserve">30.签订合同</w:t>
      </w:r>
      <w:bookmarkEnd w:id="165"/>
      <w:r/>
      <w:bookmarkEnd w:id="166"/>
      <w:r/>
      <w:bookmarkEnd w:id="167"/>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30.l中标人应当在中标通知书发出之日起三十日内，按照招标文件确定的事项与采购人签订政府采购合同。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30.2招标文件、中标人的投标文件及招标过程中有关澄清、承诺文件均应作为合同附件。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30.3签订合同后，</w:t>
      </w:r>
      <w:r>
        <w:rPr>
          <w:rFonts w:hint="eastAsia" w:ascii="仿宋" w:hAnsi="仿宋" w:eastAsia="仿宋" w:cs="仿宋"/>
          <w:i w:val="0"/>
          <w:iCs w:val="0"/>
          <w:color w:val="000000"/>
          <w:sz w:val="21"/>
          <w:szCs w:val="21"/>
          <w:highlight w:val="none"/>
          <w:u w:val="none"/>
          <w:lang w:val="en-US" w:eastAsia="zh-CN" w:bidi="ar-SA"/>
        </w:rPr>
        <w:t xml:space="preserve">中标人不得将合同标的进行转包</w:t>
      </w:r>
      <w:r>
        <w:rPr>
          <w:rFonts w:hint="eastAsia" w:ascii="仿宋" w:hAnsi="仿宋" w:eastAsia="仿宋" w:cs="仿宋"/>
          <w:i w:val="0"/>
          <w:iCs w:val="0"/>
          <w:color w:val="000000"/>
          <w:sz w:val="21"/>
          <w:szCs w:val="21"/>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31、服务（包含与服务相关的货物）的追加</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32.政府采购政策功能落实</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32.1政府采购线上合同信用融资政策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32.2进口产品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32.3中小企业、监狱企业及残疾人福利性单位</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32.3.1中小企业定义：</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中小企业是</w:t>
      </w:r>
      <w:r>
        <w:rPr>
          <w:rFonts w:hint="eastAsia" w:ascii="仿宋" w:hAnsi="仿宋" w:eastAsia="仿宋" w:cs="仿宋"/>
          <w:i w:val="0"/>
          <w:iCs w:val="0"/>
          <w:color w:val="000000"/>
          <w:sz w:val="21"/>
          <w:szCs w:val="21"/>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32.3.2供应商提供的货物、工程或者服务符合下列情形的，享受中小企业扶持政策：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32.3.2.1在货物采购项目中，货物由中小企业制造，即货物由中小企业生产且使用该中小企业商号或者注册商标；</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32.3.2.2在工程采购项目中，工程由中小企业承建，即工程施工单位为中小企业；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32.3.3在货物采购项目中，供应商提供的货物既有中小企业制造货物，也有大型企业制造货物的，不享受中小企业扶持政策。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32.3.6残疾人福利单位定义：享受政府采购支持政策的残疾人福利性单位应当同时满足以下条件：</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32.3.6.1安置的残疾人占本单位在职职工人数的比例不低于25%（含25%），并且安置的残疾人人数不少于10 人（含10 人）；</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32.3.6.2依法与安置的每位残疾人签订了一年以上（含一年）的劳动合同或服务协议；</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32.3.6.3为安置的每位残疾人按月足额缴纳了基本养老保险、基本医疗保险、失业保险、工伤保险和生育保险等社会保险费；</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32.3.7本项目是否专门面向中小企业预留采购份额见第一章《</w:t>
      </w:r>
      <w:r>
        <w:rPr>
          <w:rFonts w:hint="eastAsia" w:ascii="仿宋" w:hAnsi="仿宋" w:eastAsia="仿宋" w:cs="仿宋"/>
          <w:i w:val="0"/>
          <w:iCs w:val="0"/>
          <w:color w:val="auto"/>
          <w:sz w:val="21"/>
          <w:szCs w:val="21"/>
          <w:highlight w:val="none"/>
          <w:lang w:val="en-US" w:eastAsia="zh-CN" w:bidi="ar-SA"/>
        </w:rPr>
        <w:t xml:space="preserve">招标公告</w:t>
      </w:r>
      <w:r>
        <w:rPr>
          <w:rFonts w:hint="eastAsia" w:ascii="仿宋" w:hAnsi="仿宋" w:eastAsia="仿宋" w:cs="仿宋"/>
          <w:i w:val="0"/>
          <w:iCs w:val="0"/>
          <w:color w:val="000000"/>
          <w:sz w:val="21"/>
          <w:szCs w:val="21"/>
          <w:highlight w:val="none"/>
          <w:lang w:val="en-US" w:eastAsia="zh-CN" w:bidi="ar-SA"/>
        </w:rPr>
        <w:t xml:space="preserve">》。</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32.3.8采购标的对应的中小企业划分标准所属行业见第四章《采购需求》。</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32.3.9小微企业价格评审优惠的政策：见第五章《评标方法和评标标准》。</w:t>
      </w:r>
      <w:r/>
    </w:p>
    <w:p>
      <w:pPr>
        <w:ind w:left="0" w:firstLine="420"/>
        <w:jc w:val="both"/>
        <w:keepLines/>
        <w:keepNext/>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32.4政府采购节能产品、环境标志产品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32.4.1严格执行政府采购关于支持</w:t>
      </w:r>
      <w:r>
        <w:rPr>
          <w:rFonts w:hint="eastAsia" w:ascii="仿宋" w:hAnsi="仿宋" w:eastAsia="仿宋" w:cs="仿宋"/>
          <w:i w:val="0"/>
          <w:iCs w:val="0"/>
          <w:color w:val="000000"/>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32.5绿色包装</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32.6政府采购创新产品</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采购人优先采购各级政府部门公开发布的有效期内的创新产品、创新服务、首台套、首购首用等《目录》的创新产品。</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32.7绿色数据中心政策 </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本文件中若涉及到数据中心采购，采购人应依据《绿色数据中心政府采购需求标准（试行）》（财办库〔2023〕7号）文件精神</w:t>
      </w:r>
      <w:r>
        <w:rPr>
          <w:rFonts w:hint="eastAsia" w:ascii="仿宋" w:hAnsi="仿宋" w:eastAsia="仿宋" w:cs="仿宋"/>
          <w:i w:val="0"/>
          <w:iCs w:val="0"/>
          <w:color w:val="000000"/>
          <w:sz w:val="21"/>
          <w:szCs w:val="21"/>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20"/>
        <w:pageBreakBefore w:val="0"/>
        <w:spacing w:line="440" w:lineRule="exact"/>
        <w:widowControl w:val="off"/>
        <w:tabs>
          <w:tab w:val="left" w:pos="1381" w:leader="none"/>
        </w:tabs>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32.8履约保证金政策</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确需收取履约保证金的，履约保证金的缴纳形式：</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20"/>
        <w:jc w:val="both"/>
        <w:pageBreakBefore w:val="0"/>
        <w:spacing w:before="0" w:beforeAutospacing="0" w:after="0" w:afterAutospacing="0" w:line="440" w:lineRule="exact"/>
        <w:widowControl w:val="off"/>
        <w:rPr>
          <w:rFonts w:hint="eastAsia" w:ascii="仿宋" w:hAnsi="仿宋" w:eastAsia="仿宋" w:cs="仿宋"/>
          <w:i w:val="0"/>
          <w:iCs w:val="0"/>
          <w:color w:val="000000"/>
          <w:sz w:val="21"/>
          <w:szCs w:val="21"/>
          <w:highlight w:val="none"/>
          <w:lang w:val="en-US" w:eastAsia="zh-CN" w:bidi="ar-SA"/>
        </w:rPr>
      </w:pPr>
      <w:r>
        <w:rPr>
          <w:rFonts w:hint="eastAsia" w:ascii="仿宋" w:hAnsi="仿宋" w:eastAsia="仿宋" w:cs="仿宋"/>
          <w:i w:val="0"/>
          <w:iCs w:val="0"/>
          <w:color w:val="000000"/>
          <w:sz w:val="21"/>
          <w:szCs w:val="21"/>
          <w:highlight w:val="none"/>
          <w:lang w:val="en-US" w:eastAsia="zh-CN" w:bidi="ar-SA"/>
        </w:rPr>
        <w:t xml:space="preserve">33. 预付款制度</w:t>
      </w:r>
      <w:r/>
    </w:p>
    <w:p>
      <w:pPr>
        <w:pStyle w:val="748"/>
        <w:ind w:left="0" w:firstLine="420"/>
        <w:jc w:val="left"/>
        <w:keepNext/>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000000"/>
          <w:sz w:val="21"/>
          <w:szCs w:val="21"/>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仿宋" w:hAnsi="仿宋" w:eastAsia="仿宋" w:cs="仿宋"/>
          <w:i w:val="0"/>
          <w:iCs w:val="0"/>
          <w:color w:val="auto"/>
          <w:highlight w:val="none"/>
          <w:lang w:val="en-US" w:eastAsia="zh-CN"/>
        </w:rPr>
        <w:t xml:space="preserve">    </w:t>
      </w:r>
      <w:r/>
    </w:p>
    <w:p>
      <w:pPr>
        <w:rPr>
          <w:rFonts w:hint="eastAsia" w:ascii="仿宋" w:hAnsi="仿宋" w:eastAsia="仿宋" w:cs="仿宋"/>
          <w:i w:val="0"/>
          <w:iCs w:val="0"/>
          <w:color w:val="auto"/>
          <w:highlight w:val="none"/>
        </w:rPr>
      </w:pPr>
      <w:r/>
      <w:bookmarkStart w:id="168" w:name="_Toc8007"/>
      <w:r>
        <w:rPr>
          <w:rFonts w:hint="eastAsia" w:ascii="仿宋" w:hAnsi="仿宋" w:eastAsia="仿宋" w:cs="仿宋"/>
          <w:i w:val="0"/>
          <w:iCs w:val="0"/>
          <w:color w:val="auto"/>
          <w:highlight w:val="none"/>
        </w:rPr>
        <w:br w:type="page" w:clear="all"/>
      </w:r>
      <w:r/>
    </w:p>
    <w:p>
      <w:pPr>
        <w:pStyle w:val="748"/>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bookmarkStart w:id="169" w:name="_Toc479757211"/>
      <w:r/>
      <w:bookmarkStart w:id="170" w:name="_Toc120614244"/>
      <w:r/>
      <w:bookmarkStart w:id="171" w:name="_Toc20823346"/>
      <w:r/>
      <w:bookmarkStart w:id="172" w:name="_Toc16938590"/>
      <w:r/>
      <w:bookmarkStart w:id="173" w:name="_Hlt16619350"/>
      <w:r/>
      <w:bookmarkStart w:id="174" w:name="_Toc462564139"/>
      <w:r/>
      <w:bookmarkStart w:id="175" w:name="_Hlt16619369"/>
      <w:r>
        <w:rPr>
          <w:rFonts w:hint="eastAsia" w:ascii="仿宋" w:hAnsi="仿宋" w:eastAsia="仿宋" w:cs="仿宋"/>
          <w:b/>
          <w:bCs/>
          <w:i w:val="0"/>
          <w:iCs w:val="0"/>
          <w:color w:val="auto"/>
          <w:sz w:val="44"/>
          <w:szCs w:val="44"/>
          <w:highlight w:val="none"/>
        </w:rPr>
        <w:t xml:space="preserve">第三</w:t>
      </w:r>
      <w:r>
        <w:rPr>
          <w:rFonts w:hint="eastAsia" w:ascii="仿宋" w:hAnsi="仿宋" w:eastAsia="仿宋" w:cs="仿宋"/>
          <w:b/>
          <w:bCs/>
          <w:i w:val="0"/>
          <w:iCs w:val="0"/>
          <w:color w:val="auto"/>
          <w:sz w:val="44"/>
          <w:szCs w:val="44"/>
          <w:highlight w:val="none"/>
          <w:lang w:eastAsia="zh-CN"/>
        </w:rPr>
        <w:t xml:space="preserve">章</w:t>
      </w:r>
      <w:r>
        <w:rPr>
          <w:rFonts w:hint="eastAsia" w:ascii="仿宋" w:hAnsi="仿宋" w:eastAsia="仿宋" w:cs="仿宋"/>
          <w:b/>
          <w:bCs/>
          <w:i w:val="0"/>
          <w:iCs w:val="0"/>
          <w:color w:val="auto"/>
          <w:sz w:val="44"/>
          <w:szCs w:val="44"/>
          <w:highlight w:val="none"/>
        </w:rPr>
        <w:t xml:space="preserve">  合同条款</w:t>
      </w:r>
      <w:bookmarkEnd w:id="168"/>
      <w:r/>
      <w:r/>
    </w:p>
    <w:p>
      <w:pPr>
        <w:rPr>
          <w:rFonts w:hint="eastAsia" w:ascii="仿宋" w:hAnsi="仿宋" w:eastAsia="仿宋" w:cs="仿宋"/>
          <w:i w:val="0"/>
          <w:iCs w:val="0"/>
          <w:color w:val="auto"/>
          <w:highlight w:val="none"/>
        </w:rPr>
      </w:pPr>
      <w:r/>
      <w:bookmarkStart w:id="176" w:name="EB6d2006462e294de090c16e672cecc3bd"/>
      <w:r/>
      <w:bookmarkEnd w:id="176"/>
      <w:r/>
      <w:r/>
    </w:p>
    <w:p>
      <w:pPr>
        <w:jc w:val="center"/>
        <w:rPr>
          <w:rFonts w:hint="eastAsia" w:ascii="仿宋" w:hAnsi="仿宋" w:eastAsia="仿宋" w:cs="仿宋"/>
          <w:b/>
          <w:bCs/>
          <w:i w:val="0"/>
          <w:iCs w:val="0"/>
          <w:color w:val="auto"/>
          <w:spacing w:val="-20"/>
          <w:sz w:val="48"/>
          <w:szCs w:val="48"/>
          <w:highlight w:val="none"/>
        </w:rPr>
      </w:pPr>
      <w:r/>
      <w:bookmarkStart w:id="177" w:name="_Toc3995"/>
      <w:r/>
      <w:r/>
    </w:p>
    <w:p>
      <w:pPr>
        <w:jc w:val="center"/>
        <w:rPr>
          <w:rFonts w:hint="eastAsia" w:ascii="仿宋" w:hAnsi="仿宋" w:eastAsia="仿宋" w:cs="仿宋"/>
          <w:b/>
          <w:bCs/>
          <w:i w:val="0"/>
          <w:iCs w:val="0"/>
          <w:color w:val="auto"/>
          <w:spacing w:val="-20"/>
          <w:sz w:val="48"/>
          <w:szCs w:val="48"/>
          <w:highlight w:val="none"/>
        </w:rPr>
      </w:pPr>
      <w:r>
        <w:rPr>
          <w:rFonts w:hint="eastAsia" w:ascii="仿宋" w:hAnsi="仿宋" w:eastAsia="仿宋" w:cs="仿宋"/>
          <w:b/>
          <w:bCs/>
          <w:i w:val="0"/>
          <w:iCs w:val="0"/>
          <w:color w:val="auto"/>
          <w:spacing w:val="-20"/>
          <w:sz w:val="48"/>
          <w:szCs w:val="48"/>
          <w:highlight w:val="none"/>
        </w:rPr>
      </w:r>
      <w:r/>
    </w:p>
    <w:p>
      <w:pPr>
        <w:jc w:val="center"/>
        <w:rPr>
          <w:rFonts w:hint="eastAsia" w:ascii="仿宋" w:hAnsi="仿宋" w:eastAsia="仿宋" w:cs="仿宋"/>
          <w:b/>
          <w:bCs/>
          <w:i w:val="0"/>
          <w:iCs w:val="0"/>
          <w:color w:val="auto"/>
          <w:spacing w:val="-20"/>
          <w:sz w:val="48"/>
          <w:szCs w:val="48"/>
          <w:highlight w:val="none"/>
        </w:rPr>
      </w:pPr>
      <w:r>
        <w:rPr>
          <w:rFonts w:hint="eastAsia" w:ascii="仿宋" w:hAnsi="仿宋" w:eastAsia="仿宋" w:cs="仿宋"/>
          <w:b/>
          <w:bCs/>
          <w:i w:val="0"/>
          <w:iCs w:val="0"/>
          <w:color w:val="auto"/>
          <w:spacing w:val="-20"/>
          <w:sz w:val="48"/>
          <w:szCs w:val="48"/>
          <w:highlight w:val="none"/>
        </w:rPr>
      </w:r>
      <w:r/>
    </w:p>
    <w:p>
      <w:pPr>
        <w:jc w:val="center"/>
        <w:rPr>
          <w:rFonts w:hint="eastAsia" w:ascii="仿宋" w:hAnsi="仿宋" w:eastAsia="仿宋" w:cs="仿宋"/>
          <w:b/>
          <w:bCs/>
          <w:i w:val="0"/>
          <w:iCs w:val="0"/>
          <w:color w:val="auto"/>
          <w:spacing w:val="-20"/>
          <w:sz w:val="48"/>
          <w:szCs w:val="48"/>
          <w:highlight w:val="none"/>
        </w:rPr>
      </w:pPr>
      <w:r>
        <w:rPr>
          <w:rFonts w:hint="eastAsia" w:ascii="仿宋" w:hAnsi="仿宋" w:eastAsia="仿宋" w:cs="仿宋"/>
          <w:b/>
          <w:bCs/>
          <w:i w:val="0"/>
          <w:iCs w:val="0"/>
          <w:color w:val="auto"/>
          <w:spacing w:val="-20"/>
          <w:sz w:val="48"/>
          <w:szCs w:val="48"/>
          <w:highlight w:val="none"/>
        </w:rPr>
      </w:r>
      <w:r/>
    </w:p>
    <w:p>
      <w:pPr>
        <w:jc w:val="center"/>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r>
      <w:r/>
    </w:p>
    <w:p>
      <w:pPr>
        <w:jc w:val="center"/>
        <w:keepLines w:val="0"/>
        <w:keepNext w:val="0"/>
        <w:pageBreakBefore w:val="0"/>
        <w:widowControl w:val="off"/>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6"/>
          <w:szCs w:val="32"/>
          <w:highlight w:val="none"/>
        </w:rPr>
        <w:t xml:space="preserve">政府采购合同</w:t>
      </w:r>
      <w:r/>
    </w:p>
    <w:p>
      <w:pPr>
        <w:jc w:val="center"/>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r>
      <w:r/>
    </w:p>
    <w:p>
      <w:pPr>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r>
      <w:r/>
    </w:p>
    <w:p>
      <w:pPr>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r>
      <w:r/>
    </w:p>
    <w:p>
      <w:pPr>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r>
      <w:r/>
    </w:p>
    <w:p>
      <w:pPr>
        <w:ind w:left="420"/>
        <w:spacing w:line="360" w:lineRule="auto"/>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t xml:space="preserve">项目名称：</w:t>
      </w:r>
      <w:r/>
    </w:p>
    <w:p>
      <w:pPr>
        <w:ind w:left="420"/>
        <w:spacing w:line="360" w:lineRule="auto"/>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t xml:space="preserve">合同编号：</w:t>
      </w:r>
      <w:r/>
    </w:p>
    <w:p>
      <w:pPr>
        <w:ind w:left="420"/>
        <w:spacing w:line="360" w:lineRule="auto"/>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t xml:space="preserve">甲    方：</w:t>
      </w:r>
      <w:r/>
    </w:p>
    <w:p>
      <w:pPr>
        <w:ind w:left="420"/>
        <w:spacing w:line="360" w:lineRule="auto"/>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t xml:space="preserve">乙    方：</w:t>
      </w:r>
      <w:r/>
    </w:p>
    <w:p>
      <w:pPr>
        <w:ind w:left="420"/>
        <w:spacing w:line="360" w:lineRule="auto"/>
        <w:rPr>
          <w:rFonts w:hint="eastAsia" w:ascii="仿宋" w:hAnsi="仿宋" w:eastAsia="仿宋" w:cs="仿宋"/>
          <w:i w:val="0"/>
          <w:iCs w:val="0"/>
          <w:color w:val="auto"/>
          <w:sz w:val="30"/>
          <w:highlight w:val="none"/>
        </w:rPr>
      </w:pPr>
      <w:r>
        <w:rPr>
          <w:rFonts w:hint="eastAsia" w:ascii="仿宋" w:hAnsi="仿宋" w:eastAsia="仿宋" w:cs="仿宋"/>
          <w:i w:val="0"/>
          <w:iCs w:val="0"/>
          <w:color w:val="auto"/>
          <w:sz w:val="30"/>
          <w:highlight w:val="none"/>
        </w:rPr>
        <w:t xml:space="preserve">签订时间：</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br w:type="page" w:clear="all"/>
      </w:r>
      <w:bookmarkEnd w:id="177"/>
      <w:r/>
      <w:r/>
    </w:p>
    <w:p>
      <w:pPr>
        <w:ind w:firstLine="880"/>
        <w:rPr>
          <w:rFonts w:hint="eastAsia" w:ascii="仿宋" w:hAnsi="仿宋" w:eastAsia="仿宋" w:cs="仿宋"/>
          <w:i w:val="0"/>
          <w:iCs w:val="0"/>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仿宋" w:hAnsi="仿宋" w:eastAsia="仿宋" w:cs="仿宋"/>
          <w:i w:val="0"/>
          <w:iCs w:val="0"/>
          <w:color w:val="auto"/>
          <w:sz w:val="44"/>
          <w:szCs w:val="44"/>
          <w:highlight w:val="none"/>
        </w:rPr>
      </w:r>
      <w:r/>
    </w:p>
    <w:p>
      <w:pPr>
        <w:jc w:val="center"/>
        <w:keepLines/>
        <w:keepNext/>
        <w:spacing w:line="400" w:lineRule="exact"/>
        <w:rPr>
          <w:rFonts w:hint="eastAsia" w:ascii="仿宋" w:hAnsi="仿宋" w:eastAsia="仿宋" w:cs="仿宋"/>
          <w:i w:val="0"/>
          <w:iCs w:val="0"/>
          <w:color w:val="auto"/>
          <w:sz w:val="28"/>
          <w:szCs w:val="28"/>
          <w:highlight w:val="none"/>
        </w:rPr>
        <w:outlineLvl w:val="1"/>
      </w:pPr>
      <w:r/>
      <w:bookmarkStart w:id="178" w:name="_Toc22209"/>
      <w:r>
        <w:rPr>
          <w:rFonts w:hint="eastAsia" w:ascii="仿宋" w:hAnsi="仿宋" w:eastAsia="仿宋" w:cs="仿宋"/>
          <w:b/>
          <w:bCs/>
          <w:i w:val="0"/>
          <w:iCs w:val="0"/>
          <w:color w:val="auto"/>
          <w:sz w:val="32"/>
          <w:szCs w:val="32"/>
          <w:highlight w:val="none"/>
        </w:rPr>
        <w:t xml:space="preserve">政府采购合同协议书</w:t>
      </w:r>
      <w:bookmarkEnd w:id="178"/>
      <w:r/>
      <w:r/>
    </w:p>
    <w:p>
      <w:pPr>
        <w:ind w:firstLine="422"/>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项目名称：</w:t>
      </w:r>
      <w:r>
        <w:rPr>
          <w:rFonts w:hint="eastAsia" w:ascii="仿宋" w:hAnsi="仿宋" w:eastAsia="仿宋" w:cs="仿宋"/>
          <w:b w:val="0"/>
          <w:bCs w:val="0"/>
          <w:i w:val="0"/>
          <w:iCs w:val="0"/>
          <w:color w:val="auto"/>
          <w:sz w:val="21"/>
          <w:szCs w:val="21"/>
          <w:highlight w:val="none"/>
          <w:u w:val="single"/>
          <w:lang w:val="en-US" w:eastAsia="zh-CN" w:bidi="ar-SA"/>
        </w:rPr>
        <w:t xml:space="preserve">智慧公安“亮剑一号”道路交通安全提升工程建设项目-全区智能信号机维保服务</w:t>
      </w:r>
      <w:r>
        <w:rPr>
          <w:rFonts w:hint="eastAsia" w:ascii="仿宋" w:hAnsi="仿宋" w:eastAsia="仿宋" w:cs="仿宋"/>
          <w:i w:val="0"/>
          <w:iCs w:val="0"/>
          <w:color w:val="auto"/>
          <w:sz w:val="21"/>
          <w:szCs w:val="21"/>
          <w:highlight w:val="non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采购人（甲方）</w:t>
      </w:r>
      <w:r>
        <w:rPr>
          <w:rFonts w:hint="eastAsia" w:ascii="仿宋" w:hAnsi="仿宋" w:eastAsia="仿宋" w:cs="仿宋"/>
          <w:i w:val="0"/>
          <w:iCs w:val="0"/>
          <w:color w:val="auto"/>
          <w:sz w:val="21"/>
          <w:szCs w:val="21"/>
          <w:highlight w:val="none"/>
          <w:lang w:val="en-US" w:eastAsia="zh-CN" w:bidi="ar-SA"/>
        </w:rPr>
        <w:t xml:space="preserve">：</w:t>
      </w:r>
      <w:r>
        <w:rPr>
          <w:rFonts w:hint="eastAsia" w:ascii="仿宋" w:hAnsi="仿宋" w:eastAsia="仿宋" w:cs="仿宋"/>
          <w:i w:val="0"/>
          <w:iCs w:val="0"/>
          <w:color w:val="auto"/>
          <w:sz w:val="21"/>
          <w:szCs w:val="21"/>
          <w:highlight w:val="none"/>
          <w:u w:val="single"/>
          <w:lang w:val="en-US" w:eastAsia="zh-CN" w:bidi="ar-SA"/>
        </w:rPr>
        <w:t xml:space="preserve">盐城市公安局大丰分局</w:t>
      </w:r>
      <w:r/>
    </w:p>
    <w:p>
      <w:pPr>
        <w:ind w:firstLine="422"/>
        <w:jc w:val="both"/>
        <w:keepLines w:val="0"/>
        <w:keepNext w:val="0"/>
        <w:pageBreakBefore w:val="0"/>
        <w:spacing w:line="440" w:lineRule="exact"/>
        <w:widowControl w:val="off"/>
        <w:rPr>
          <w:rFonts w:hint="eastAsia" w:ascii="仿宋" w:hAnsi="仿宋" w:eastAsia="仿宋" w:cs="仿宋"/>
          <w:b w:val="0"/>
          <w:bCs w:val="0"/>
          <w:i w:val="0"/>
          <w:iCs w:val="0"/>
          <w:color w:val="auto"/>
          <w:sz w:val="21"/>
          <w:szCs w:val="21"/>
          <w:highlight w:val="none"/>
          <w:u w:val="singl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供应商（乙方）</w:t>
      </w:r>
      <w:r>
        <w:rPr>
          <w:rFonts w:hint="eastAsia" w:ascii="仿宋" w:hAnsi="仿宋" w:eastAsia="仿宋" w:cs="仿宋"/>
          <w:i w:val="0"/>
          <w:iCs w:val="0"/>
          <w:color w:val="auto"/>
          <w:sz w:val="21"/>
          <w:szCs w:val="21"/>
          <w:highlight w:val="none"/>
          <w:lang w:val="en-US" w:eastAsia="zh-CN" w:bidi="ar-SA"/>
        </w:rPr>
        <w:t xml:space="preserve">：</w:t>
      </w:r>
      <w:r>
        <w:rPr>
          <w:rFonts w:hint="eastAsia" w:ascii="仿宋" w:hAnsi="仿宋" w:eastAsia="仿宋" w:cs="仿宋"/>
          <w:i w:val="0"/>
          <w:iCs w:val="0"/>
          <w:color w:val="auto"/>
          <w:sz w:val="21"/>
          <w:szCs w:val="21"/>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依据《中华人民共和国民法典》等相关法律法规之规定，按照平等、自愿、公平和诚实信用的原则，甲乙双方就此次智慧公安“亮剑一号”道路交通安全提升工程建设项目-全区智能信号机维保服务事宜，依据招标文件及乙方的投标文件和中标通知书，签订本合同书。</w:t>
      </w:r>
      <w:r/>
    </w:p>
    <w:p>
      <w:pPr>
        <w:ind w:firstLine="422"/>
        <w:jc w:val="both"/>
        <w:keepLines w:val="0"/>
        <w:keepNext w:val="0"/>
        <w:pageBreakBefore w:val="0"/>
        <w:spacing w:line="440" w:lineRule="exact"/>
        <w:widowControl w:val="off"/>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一、服务内容</w:t>
      </w:r>
      <w:r/>
    </w:p>
    <w:p>
      <w:pPr>
        <w:numPr>
          <w:ilvl w:val="0"/>
          <w:numId w:val="0"/>
        </w:numPr>
        <w:ind w:left="0" w:firstLine="420"/>
        <w:jc w:val="left"/>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详见采购需求</w:t>
      </w:r>
      <w:r/>
    </w:p>
    <w:p>
      <w:pPr>
        <w:ind w:firstLine="422"/>
        <w:jc w:val="both"/>
        <w:keepLines w:val="0"/>
        <w:keepNext w:val="0"/>
        <w:pageBreakBefore w:val="0"/>
        <w:spacing w:line="440" w:lineRule="exact"/>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本合同含税价总额为：</w:t>
      </w:r>
      <w:r>
        <w:rPr>
          <w:rFonts w:hint="eastAsia" w:ascii="仿宋" w:hAnsi="仿宋" w:eastAsia="仿宋" w:cs="仿宋"/>
          <w:i w:val="0"/>
          <w:iCs w:val="0"/>
          <w:color w:val="auto"/>
          <w:sz w:val="21"/>
          <w:szCs w:val="21"/>
          <w:highlight w:val="none"/>
          <w:u w:val="single"/>
          <w:lang w:val="en-US" w:eastAsia="zh-CN" w:bidi="ar-SA"/>
        </w:rPr>
        <w:t xml:space="preserve">（大写）            (小写：            )</w:t>
      </w:r>
      <w:r>
        <w:rPr>
          <w:rFonts w:hint="eastAsia" w:ascii="仿宋" w:hAnsi="仿宋" w:eastAsia="仿宋" w:cs="仿宋"/>
          <w:i w:val="0"/>
          <w:iCs w:val="0"/>
          <w:color w:val="auto"/>
          <w:sz w:val="21"/>
          <w:szCs w:val="21"/>
          <w:highlight w:val="none"/>
          <w:lang w:val="en-US" w:eastAsia="zh-CN" w:bidi="ar-SA"/>
        </w:rPr>
        <w:t xml:space="preserve">。</w:t>
      </w:r>
      <w:r/>
    </w:p>
    <w:p>
      <w:pPr>
        <w:ind w:firstLine="422"/>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三、质量要求：</w:t>
      </w:r>
      <w:r>
        <w:rPr>
          <w:rFonts w:hint="eastAsia" w:ascii="仿宋" w:hAnsi="仿宋" w:eastAsia="仿宋" w:cs="仿宋"/>
          <w:b w:val="0"/>
          <w:bCs w:val="0"/>
          <w:i w:val="0"/>
          <w:iCs w:val="0"/>
          <w:color w:val="auto"/>
          <w:sz w:val="21"/>
          <w:szCs w:val="21"/>
          <w:highlight w:val="none"/>
          <w:lang w:val="en-US" w:eastAsia="zh-CN" w:bidi="ar-SA"/>
        </w:rPr>
        <w:t xml:space="preserve">按甲方制定的日常考核标准执行。</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四、合同文件构成：</w:t>
      </w:r>
      <w:r/>
    </w:p>
    <w:p>
      <w:pPr>
        <w:ind w:firstLine="420"/>
        <w:keepLines w:val="0"/>
        <w:keepNext w:val="0"/>
        <w:pageBreakBefore w:val="0"/>
        <w:spacing w:line="440" w:lineRule="exact"/>
        <w:shd w:val="clear" w:color="auto" w:fill="auto"/>
        <w:widowControl w:val="off"/>
        <w:rPr>
          <w:rFonts w:hint="eastAsia" w:ascii="仿宋" w:hAnsi="仿宋" w:eastAsia="仿宋" w:cs="仿宋"/>
          <w:bCs/>
          <w:i w:val="0"/>
          <w:iCs w:val="0"/>
          <w:color w:val="auto"/>
          <w:sz w:val="21"/>
          <w:szCs w:val="21"/>
          <w:highlight w:val="none"/>
        </w:rPr>
      </w:pPr>
      <w:r>
        <w:rPr>
          <w:rFonts w:hint="eastAsia" w:ascii="仿宋" w:hAnsi="仿宋" w:eastAsia="仿宋" w:cs="仿宋"/>
          <w:bCs/>
          <w:i w:val="0"/>
          <w:iCs w:val="0"/>
          <w:color w:val="auto"/>
          <w:sz w:val="21"/>
          <w:szCs w:val="21"/>
          <w:highlight w:val="none"/>
        </w:rPr>
        <w:t xml:space="preserve">本协议书与下列文件一起构成合同文件：</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（1）招标文件；</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（2）中标通知书；</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（3）投标文件； </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（4）技术标准和要求；</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w:t>
      </w:r>
      <w:r>
        <w:rPr>
          <w:rFonts w:hint="eastAsia" w:ascii="仿宋" w:hAnsi="仿宋" w:eastAsia="仿宋" w:cs="仿宋"/>
          <w:i w:val="0"/>
          <w:iCs w:val="0"/>
          <w:color w:val="auto"/>
          <w:sz w:val="21"/>
          <w:szCs w:val="21"/>
          <w:highlight w:val="none"/>
          <w:lang w:val="en-US" w:eastAsia="zh-CN"/>
        </w:rPr>
        <w:t xml:space="preserve">5</w:t>
      </w:r>
      <w:r>
        <w:rPr>
          <w:rFonts w:hint="eastAsia" w:ascii="仿宋" w:hAnsi="仿宋" w:eastAsia="仿宋" w:cs="仿宋"/>
          <w:i w:val="0"/>
          <w:iCs w:val="0"/>
          <w:color w:val="auto"/>
          <w:sz w:val="21"/>
          <w:szCs w:val="21"/>
          <w:highlight w:val="none"/>
        </w:rPr>
        <w:t xml:space="preserve">）其他文件。</w:t>
      </w:r>
      <w:r/>
    </w:p>
    <w:p>
      <w:pPr>
        <w:ind w:firstLine="420"/>
        <w:jc w:val="left"/>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五、技术资料</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1、乙方应按招标文件规定的时间向甲方提供有关技术资料。</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没有甲方事先书面同意，乙方不得将由采购人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六、知识产权</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乙方应保证所提供的服务或其任何一部分均不会侵犯任何第三方的知识产权。若发生侵害第三方权利的情况，由乙方独立负责与第三方交涉并承担由此产生的全部法律和经济责任；如果甲方因使用该服务而导致被第三方追诉，有权向乙方主张权利以及要求其承担由此造成的损失。</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七、履约保证金</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u w:val="single"/>
          <w:lang w:val="en-US" w:eastAsia="zh-CN" w:bidi="ar-SA"/>
        </w:rPr>
      </w:pPr>
      <w:r>
        <w:rPr>
          <w:rFonts w:hint="eastAsia" w:ascii="仿宋" w:hAnsi="仿宋" w:eastAsia="仿宋" w:cs="仿宋"/>
          <w:i w:val="0"/>
          <w:iCs w:val="0"/>
          <w:color w:val="auto"/>
          <w:sz w:val="21"/>
          <w:szCs w:val="21"/>
          <w:highlight w:val="none"/>
          <w:lang w:val="en-US" w:eastAsia="zh-CN" w:bidi="ar-SA"/>
        </w:rPr>
        <w:t xml:space="preserve">1、履约保证金金额：</w:t>
      </w:r>
      <w:r>
        <w:rPr>
          <w:rFonts w:hint="eastAsia" w:ascii="仿宋" w:hAnsi="仿宋" w:eastAsia="仿宋" w:cs="仿宋"/>
          <w:i w:val="0"/>
          <w:iCs w:val="0"/>
          <w:color w:val="auto"/>
          <w:sz w:val="21"/>
          <w:szCs w:val="21"/>
          <w:highlight w:val="none"/>
          <w:u w:val="single"/>
          <w:lang w:val="en-US" w:eastAsia="zh-CN" w:bidi="ar-SA"/>
        </w:rPr>
        <w:t xml:space="preserve">（大写）             （￥              元）。（合同金额的10%）</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u w:val="single"/>
          <w:lang w:val="en-US" w:eastAsia="zh-CN" w:bidi="ar-SA"/>
        </w:rPr>
      </w:pPr>
      <w:r>
        <w:rPr>
          <w:rFonts w:hint="eastAsia" w:ascii="仿宋" w:hAnsi="仿宋" w:eastAsia="仿宋" w:cs="仿宋"/>
          <w:i w:val="0"/>
          <w:iCs w:val="0"/>
          <w:color w:val="auto"/>
          <w:sz w:val="21"/>
          <w:szCs w:val="21"/>
          <w:highlight w:val="none"/>
          <w:u w:val="single"/>
          <w:lang w:val="en-US" w:eastAsia="zh-CN" w:bidi="ar-SA"/>
        </w:rPr>
        <w:t xml:space="preserve">注：鼓励甲方对AA评级及以上政府采购供应商（需提供信用管理部门备案的第三方信用报告），免收履约保证金或降低履约保证金缴纳比例。</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2、履约保证金缴纳时间：</w:t>
      </w:r>
      <w:r>
        <w:rPr>
          <w:rFonts w:hint="eastAsia" w:ascii="仿宋" w:hAnsi="仿宋" w:eastAsia="仿宋" w:cs="仿宋"/>
          <w:i w:val="0"/>
          <w:iCs w:val="0"/>
          <w:color w:val="auto"/>
          <w:sz w:val="21"/>
          <w:szCs w:val="21"/>
          <w:highlight w:val="none"/>
          <w:u w:val="single"/>
          <w:lang w:val="en-US" w:eastAsia="zh-CN" w:bidi="ar-SA"/>
        </w:rPr>
        <w:t xml:space="preserve">乙方应当于合同签订前向甲方指定账户缴纳履约保证金。</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u w:val="single"/>
          <w:lang w:val="en-US" w:eastAsia="zh-CN" w:bidi="ar-SA"/>
        </w:rPr>
      </w:pPr>
      <w:r>
        <w:rPr>
          <w:rFonts w:hint="eastAsia" w:ascii="仿宋" w:hAnsi="仿宋" w:eastAsia="仿宋" w:cs="仿宋"/>
          <w:i w:val="0"/>
          <w:iCs w:val="0"/>
          <w:color w:val="auto"/>
          <w:sz w:val="21"/>
          <w:szCs w:val="21"/>
          <w:highlight w:val="none"/>
          <w:lang w:val="en-US" w:eastAsia="zh-CN" w:bidi="ar-SA"/>
        </w:rPr>
        <w:t xml:space="preserve">3、履约保证金形式：</w:t>
      </w:r>
      <w:r>
        <w:rPr>
          <w:rFonts w:hint="eastAsia" w:ascii="仿宋" w:hAnsi="仿宋" w:eastAsia="仿宋" w:cs="仿宋"/>
          <w:i w:val="0"/>
          <w:iCs w:val="0"/>
          <w:color w:val="auto"/>
          <w:sz w:val="21"/>
          <w:szCs w:val="21"/>
          <w:highlight w:val="none"/>
          <w:u w:val="single"/>
          <w:lang w:val="en-US" w:eastAsia="zh-CN" w:bidi="ar-SA"/>
        </w:rPr>
        <w:t xml:space="preserve">转账、履约担保或者乙方基本账户开户行出具的银行保函、保险公司保险单。</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u w:val="single"/>
          <w:lang w:val="en-US" w:eastAsia="zh-CN" w:bidi="ar-SA"/>
        </w:rPr>
      </w:pPr>
      <w:r>
        <w:rPr>
          <w:rFonts w:hint="eastAsia" w:ascii="仿宋" w:hAnsi="仿宋" w:eastAsia="仿宋" w:cs="仿宋"/>
          <w:i w:val="0"/>
          <w:iCs w:val="0"/>
          <w:color w:val="auto"/>
          <w:sz w:val="21"/>
          <w:szCs w:val="21"/>
          <w:highlight w:val="none"/>
          <w:lang w:val="en-US" w:eastAsia="zh-CN" w:bidi="ar-SA"/>
        </w:rPr>
        <w:t xml:space="preserve">4、履约保证金退还：</w:t>
      </w:r>
      <w:r>
        <w:rPr>
          <w:rFonts w:hint="eastAsia" w:ascii="仿宋" w:hAnsi="仿宋" w:eastAsia="仿宋" w:cs="仿宋"/>
          <w:i w:val="0"/>
          <w:iCs w:val="0"/>
          <w:color w:val="auto"/>
          <w:sz w:val="21"/>
          <w:szCs w:val="21"/>
          <w:highlight w:val="none"/>
          <w:u w:val="single"/>
          <w:lang w:val="en-US" w:eastAsia="zh-CN" w:bidi="ar-SA"/>
        </w:rPr>
        <w:t xml:space="preserve">合同履行期限满后无息退还。如为保函，在到期时自行失效。</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八、转包或分包</w:t>
      </w:r>
      <w:r/>
    </w:p>
    <w:p>
      <w:pPr>
        <w:ind w:firstLine="420"/>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1、本合同范围的</w:t>
      </w:r>
      <w:r>
        <w:rPr>
          <w:rFonts w:hint="eastAsia" w:ascii="仿宋" w:hAnsi="仿宋" w:eastAsia="仿宋" w:cs="仿宋"/>
          <w:i w:val="0"/>
          <w:iCs w:val="0"/>
          <w:color w:val="auto"/>
          <w:sz w:val="21"/>
          <w:szCs w:val="21"/>
          <w:highlight w:val="none"/>
          <w:lang w:val="en-US" w:eastAsia="zh-CN"/>
        </w:rPr>
        <w:t xml:space="preserve">服务</w:t>
      </w:r>
      <w:r>
        <w:rPr>
          <w:rFonts w:hint="eastAsia" w:ascii="仿宋" w:hAnsi="仿宋" w:eastAsia="仿宋" w:cs="仿宋"/>
          <w:i w:val="0"/>
          <w:iCs w:val="0"/>
          <w:color w:val="auto"/>
          <w:sz w:val="21"/>
          <w:szCs w:val="21"/>
          <w:highlight w:val="none"/>
        </w:rPr>
        <w:t xml:space="preserve">，应由乙方直接供应，不得转让他人供应；</w:t>
      </w:r>
      <w:r/>
    </w:p>
    <w:p>
      <w:pPr>
        <w:ind w:firstLine="420"/>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2、除非得到甲方的书面同意，乙方不得将本合同范围的</w:t>
      </w:r>
      <w:r>
        <w:rPr>
          <w:rFonts w:hint="eastAsia" w:ascii="仿宋" w:hAnsi="仿宋" w:eastAsia="仿宋" w:cs="仿宋"/>
          <w:i w:val="0"/>
          <w:iCs w:val="0"/>
          <w:color w:val="auto"/>
          <w:sz w:val="21"/>
          <w:szCs w:val="21"/>
          <w:highlight w:val="none"/>
          <w:lang w:val="en-US" w:eastAsia="zh-CN"/>
        </w:rPr>
        <w:t xml:space="preserve">服务</w:t>
      </w:r>
      <w:r>
        <w:rPr>
          <w:rFonts w:hint="eastAsia" w:ascii="仿宋" w:hAnsi="仿宋" w:eastAsia="仿宋" w:cs="仿宋"/>
          <w:i w:val="0"/>
          <w:iCs w:val="0"/>
          <w:color w:val="auto"/>
          <w:sz w:val="21"/>
          <w:szCs w:val="21"/>
          <w:highlight w:val="none"/>
        </w:rPr>
        <w:t xml:space="preserve">全部或部分分包给他人供应；</w:t>
      </w:r>
      <w:r/>
    </w:p>
    <w:p>
      <w:pPr>
        <w:ind w:firstLine="420"/>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3、如有转让和未经甲方同意的分包行为，甲方有权解除合同，</w:t>
      </w:r>
      <w:r>
        <w:rPr>
          <w:rFonts w:hint="eastAsia" w:ascii="仿宋" w:hAnsi="仿宋" w:eastAsia="仿宋" w:cs="仿宋"/>
          <w:i w:val="0"/>
          <w:iCs w:val="0"/>
          <w:color w:val="auto"/>
          <w:sz w:val="21"/>
          <w:szCs w:val="21"/>
          <w:highlight w:val="none"/>
          <w:shd w:val="clear" w:color="auto" w:fill="auto"/>
          <w:lang w:val="en-US" w:eastAsia="zh-CN"/>
        </w:rPr>
        <w:t xml:space="preserve">扣除</w:t>
      </w:r>
      <w:r>
        <w:rPr>
          <w:rFonts w:hint="eastAsia" w:ascii="仿宋" w:hAnsi="仿宋" w:eastAsia="仿宋" w:cs="仿宋"/>
          <w:i w:val="0"/>
          <w:iCs w:val="0"/>
          <w:color w:val="auto"/>
          <w:sz w:val="21"/>
          <w:szCs w:val="21"/>
          <w:highlight w:val="none"/>
        </w:rPr>
        <w:t xml:space="preserve">履约保证金并追究乙方的违约责任。</w:t>
      </w:r>
      <w:r/>
    </w:p>
    <w:p>
      <w:pPr>
        <w:ind w:firstLine="422"/>
        <w:jc w:val="both"/>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九、服务期、服务地点</w:t>
      </w:r>
      <w:r/>
    </w:p>
    <w:p>
      <w:pPr>
        <w:ind w:firstLine="420"/>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w:t>
      </w:r>
      <w:r>
        <w:rPr>
          <w:rFonts w:hint="eastAsia" w:ascii="仿宋" w:hAnsi="仿宋" w:eastAsia="仿宋" w:cs="仿宋"/>
          <w:i w:val="0"/>
          <w:iCs w:val="0"/>
          <w:color w:val="auto"/>
          <w:sz w:val="21"/>
          <w:szCs w:val="21"/>
          <w:highlight w:val="none"/>
          <w:lang w:eastAsia="zh-CN"/>
        </w:rPr>
        <w:t xml:space="preserve">服务期</w:t>
      </w:r>
      <w:r>
        <w:rPr>
          <w:rFonts w:hint="eastAsia" w:ascii="仿宋" w:hAnsi="仿宋" w:eastAsia="仿宋" w:cs="仿宋"/>
          <w:i w:val="0"/>
          <w:iCs w:val="0"/>
          <w:color w:val="auto"/>
          <w:sz w:val="21"/>
          <w:szCs w:val="21"/>
          <w:highlight w:val="none"/>
        </w:rPr>
        <w:t xml:space="preserve">：</w:t>
      </w:r>
      <w:r>
        <w:rPr>
          <w:rFonts w:hint="eastAsia" w:ascii="仿宋" w:hAnsi="仿宋" w:eastAsia="仿宋" w:cs="仿宋"/>
          <w:i w:val="0"/>
          <w:iCs w:val="0"/>
          <w:color w:val="auto"/>
          <w:sz w:val="21"/>
          <w:szCs w:val="21"/>
          <w:highlight w:val="none"/>
          <w:u w:val="single"/>
          <w:lang w:val="en-US" w:eastAsia="zh-CN"/>
        </w:rPr>
        <w:t xml:space="preserve"> 二 </w:t>
      </w:r>
      <w:r>
        <w:rPr>
          <w:rFonts w:hint="eastAsia" w:ascii="仿宋" w:hAnsi="仿宋" w:eastAsia="仿宋" w:cs="仿宋"/>
          <w:i w:val="0"/>
          <w:iCs w:val="0"/>
          <w:color w:val="auto"/>
          <w:sz w:val="21"/>
          <w:szCs w:val="21"/>
          <w:highlight w:val="none"/>
          <w:lang w:val="en-US" w:eastAsia="zh-CN"/>
        </w:rPr>
        <w:t xml:space="preserve">年</w:t>
      </w:r>
      <w:r>
        <w:rPr>
          <w:rFonts w:hint="eastAsia" w:ascii="仿宋" w:hAnsi="仿宋" w:eastAsia="仿宋" w:cs="仿宋"/>
          <w:i w:val="0"/>
          <w:iCs w:val="0"/>
          <w:color w:val="auto"/>
          <w:sz w:val="21"/>
          <w:szCs w:val="21"/>
          <w:highlight w:val="none"/>
        </w:rPr>
        <w:t xml:space="preserve">。</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2、服务地点：甲方指定地点。</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yellow"/>
        </w:rPr>
        <w:outlineLvl w:val="0"/>
      </w:pPr>
      <w:r>
        <w:rPr>
          <w:rFonts w:hint="eastAsia" w:ascii="仿宋" w:hAnsi="仿宋" w:eastAsia="仿宋" w:cs="仿宋"/>
          <w:b/>
          <w:bCs/>
          <w:i w:val="0"/>
          <w:iCs w:val="0"/>
          <w:color w:val="auto"/>
          <w:sz w:val="21"/>
          <w:szCs w:val="21"/>
          <w:highlight w:val="none"/>
        </w:rPr>
        <w:t xml:space="preserve">十、付款方式</w:t>
      </w:r>
      <w:r/>
    </w:p>
    <w:p>
      <w:pPr>
        <w:ind w:firstLine="420"/>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yellow"/>
          <w:lang w:eastAsia="zh-CN"/>
        </w:rPr>
      </w:pPr>
      <w:r>
        <w:rPr>
          <w:rFonts w:hint="eastAsia" w:ascii="仿宋" w:hAnsi="仿宋" w:eastAsia="仿宋" w:cs="仿宋"/>
          <w:i w:val="0"/>
          <w:iCs w:val="0"/>
          <w:color w:val="auto"/>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合同签订后，服务期满一年付至合同价款的50%，履约结束后付至合同价款的100%。注：付款均不含利息。</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bCs/>
          <w:i w:val="0"/>
          <w:iCs w:val="0"/>
          <w:color w:val="auto"/>
          <w:sz w:val="21"/>
          <w:szCs w:val="21"/>
          <w:highlight w:val="none"/>
        </w:rPr>
        <w:t xml:space="preserve">十</w:t>
      </w:r>
      <w:r>
        <w:rPr>
          <w:rFonts w:hint="eastAsia" w:ascii="仿宋" w:hAnsi="仿宋" w:eastAsia="仿宋" w:cs="仿宋"/>
          <w:b/>
          <w:bCs/>
          <w:i w:val="0"/>
          <w:iCs w:val="0"/>
          <w:color w:val="auto"/>
          <w:sz w:val="21"/>
          <w:szCs w:val="21"/>
          <w:highlight w:val="none"/>
          <w:lang w:val="en-US" w:eastAsia="zh-CN"/>
        </w:rPr>
        <w:t xml:space="preserve">一</w:t>
      </w:r>
      <w:r>
        <w:rPr>
          <w:rFonts w:hint="eastAsia" w:ascii="仿宋" w:hAnsi="仿宋" w:eastAsia="仿宋" w:cs="仿宋"/>
          <w:b/>
          <w:bCs/>
          <w:i w:val="0"/>
          <w:iCs w:val="0"/>
          <w:color w:val="auto"/>
          <w:sz w:val="21"/>
          <w:szCs w:val="21"/>
          <w:highlight w:val="none"/>
        </w:rPr>
        <w:t xml:space="preserve">、税费</w:t>
      </w:r>
      <w:r/>
    </w:p>
    <w:p>
      <w:pPr>
        <w:ind w:firstLine="420"/>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本合同执行中相关的一切税费均由乙方负担。</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bCs/>
          <w:i w:val="0"/>
          <w:iCs w:val="0"/>
          <w:color w:val="auto"/>
          <w:sz w:val="21"/>
          <w:szCs w:val="21"/>
          <w:highlight w:val="none"/>
        </w:rPr>
        <w:t xml:space="preserve">十</w:t>
      </w:r>
      <w:r>
        <w:rPr>
          <w:rFonts w:hint="eastAsia" w:ascii="仿宋" w:hAnsi="仿宋" w:eastAsia="仿宋" w:cs="仿宋"/>
          <w:b/>
          <w:bCs/>
          <w:i w:val="0"/>
          <w:iCs w:val="0"/>
          <w:color w:val="auto"/>
          <w:sz w:val="21"/>
          <w:szCs w:val="21"/>
          <w:highlight w:val="none"/>
          <w:lang w:val="en-US" w:eastAsia="zh-CN"/>
        </w:rPr>
        <w:t xml:space="preserve">二</w:t>
      </w:r>
      <w:r>
        <w:rPr>
          <w:rFonts w:hint="eastAsia" w:ascii="仿宋" w:hAnsi="仿宋" w:eastAsia="仿宋" w:cs="仿宋"/>
          <w:b/>
          <w:bCs/>
          <w:i w:val="0"/>
          <w:iCs w:val="0"/>
          <w:color w:val="auto"/>
          <w:sz w:val="21"/>
          <w:szCs w:val="21"/>
          <w:highlight w:val="none"/>
        </w:rPr>
        <w:t xml:space="preserve">、违约责任</w:t>
      </w:r>
      <w:r/>
    </w:p>
    <w:p>
      <w:pPr>
        <w:ind w:firstLine="420"/>
        <w:keepLines w:val="0"/>
        <w:keepNext w:val="0"/>
        <w:pageBreakBefore w:val="0"/>
        <w:spacing w:line="440" w:lineRule="exact"/>
        <w:shd w:val="clear" w:color="auto" w:fill="auto"/>
        <w:widowControl w:val="off"/>
        <w:rPr>
          <w:rFonts w:hint="eastAsia" w:ascii="仿宋" w:hAnsi="仿宋" w:eastAsia="仿宋" w:cs="仿宋"/>
          <w:b w:val="0"/>
          <w:bCs w:val="0"/>
          <w:i w:val="0"/>
          <w:iCs w:val="0"/>
          <w:color w:val="auto"/>
          <w:sz w:val="21"/>
          <w:szCs w:val="21"/>
          <w:highlight w:val="none"/>
        </w:rPr>
        <w:outlineLvl w:val="0"/>
      </w:pPr>
      <w:r>
        <w:rPr>
          <w:rFonts w:hint="eastAsia" w:ascii="仿宋" w:hAnsi="仿宋" w:eastAsia="仿宋" w:cs="仿宋"/>
          <w:b w:val="0"/>
          <w:bCs w:val="0"/>
          <w:i w:val="0"/>
          <w:iCs w:val="0"/>
          <w:color w:val="auto"/>
          <w:sz w:val="21"/>
          <w:szCs w:val="21"/>
          <w:highlight w:val="none"/>
          <w:lang w:val="en-US" w:eastAsia="zh-CN"/>
        </w:rPr>
        <w:t xml:space="preserve">1</w:t>
      </w:r>
      <w:r>
        <w:rPr>
          <w:rFonts w:hint="eastAsia" w:ascii="仿宋" w:hAnsi="仿宋" w:eastAsia="仿宋" w:cs="仿宋"/>
          <w:b w:val="0"/>
          <w:bCs w:val="0"/>
          <w:i w:val="0"/>
          <w:iCs w:val="0"/>
          <w:color w:val="auto"/>
          <w:sz w:val="21"/>
          <w:szCs w:val="21"/>
          <w:highlight w:val="none"/>
        </w:rPr>
        <w:t xml:space="preserve">、乙方在</w:t>
      </w:r>
      <w:r>
        <w:rPr>
          <w:rFonts w:hint="eastAsia" w:ascii="仿宋" w:hAnsi="仿宋" w:eastAsia="仿宋" w:cs="仿宋"/>
          <w:b w:val="0"/>
          <w:bCs w:val="0"/>
          <w:i w:val="0"/>
          <w:iCs w:val="0"/>
          <w:color w:val="auto"/>
          <w:sz w:val="21"/>
          <w:szCs w:val="21"/>
          <w:highlight w:val="none"/>
          <w:lang w:eastAsia="zh-CN"/>
        </w:rPr>
        <w:t xml:space="preserve">服务期</w:t>
      </w:r>
      <w:r>
        <w:rPr>
          <w:rFonts w:hint="eastAsia" w:ascii="仿宋" w:hAnsi="仿宋" w:eastAsia="仿宋" w:cs="仿宋"/>
          <w:b w:val="0"/>
          <w:bCs w:val="0"/>
          <w:i w:val="0"/>
          <w:iCs w:val="0"/>
          <w:color w:val="auto"/>
          <w:sz w:val="21"/>
          <w:szCs w:val="21"/>
          <w:highlight w:val="none"/>
        </w:rPr>
        <w:t xml:space="preserve">间如发生安全事故，一切经济责任和法律责任皆由乙方承担。</w:t>
      </w:r>
      <w:r/>
    </w:p>
    <w:p>
      <w:pPr>
        <w:ind w:firstLine="420"/>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val="0"/>
          <w:bCs w:val="0"/>
          <w:i w:val="0"/>
          <w:iCs w:val="0"/>
          <w:color w:val="auto"/>
          <w:sz w:val="21"/>
          <w:szCs w:val="21"/>
          <w:highlight w:val="none"/>
          <w:lang w:val="en-US" w:eastAsia="zh-CN"/>
        </w:rPr>
        <w:t xml:space="preserve">2</w:t>
      </w:r>
      <w:r>
        <w:rPr>
          <w:rFonts w:hint="eastAsia" w:ascii="仿宋" w:hAnsi="仿宋" w:eastAsia="仿宋" w:cs="仿宋"/>
          <w:b w:val="0"/>
          <w:bCs w:val="0"/>
          <w:i w:val="0"/>
          <w:iCs w:val="0"/>
          <w:color w:val="auto"/>
          <w:sz w:val="21"/>
          <w:szCs w:val="21"/>
          <w:highlight w:val="none"/>
        </w:rPr>
        <w:t xml:space="preserve">、在合同履行过程中若有一方违反本合同约定，违约方除承担违约责任赔偿外，还需承担守约方维权产生的费用包括但不限于诉讼费、保全费、保全保险费、律师费等一切费用。</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bCs/>
          <w:i w:val="0"/>
          <w:iCs w:val="0"/>
          <w:color w:val="auto"/>
          <w:sz w:val="21"/>
          <w:szCs w:val="21"/>
          <w:highlight w:val="none"/>
        </w:rPr>
        <w:t xml:space="preserve">十</w:t>
      </w:r>
      <w:r>
        <w:rPr>
          <w:rFonts w:hint="eastAsia" w:ascii="仿宋" w:hAnsi="仿宋" w:eastAsia="仿宋" w:cs="仿宋"/>
          <w:b/>
          <w:bCs/>
          <w:i w:val="0"/>
          <w:iCs w:val="0"/>
          <w:color w:val="auto"/>
          <w:sz w:val="21"/>
          <w:szCs w:val="21"/>
          <w:highlight w:val="none"/>
          <w:lang w:val="en-US" w:eastAsia="zh-CN"/>
        </w:rPr>
        <w:t xml:space="preserve">三</w:t>
      </w:r>
      <w:r>
        <w:rPr>
          <w:rFonts w:hint="eastAsia" w:ascii="仿宋" w:hAnsi="仿宋" w:eastAsia="仿宋" w:cs="仿宋"/>
          <w:b/>
          <w:bCs/>
          <w:i w:val="0"/>
          <w:iCs w:val="0"/>
          <w:color w:val="auto"/>
          <w:sz w:val="21"/>
          <w:szCs w:val="21"/>
          <w:highlight w:val="none"/>
        </w:rPr>
        <w:t xml:space="preserve">、不可抗力事件处理</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bCs/>
          <w:i w:val="0"/>
          <w:iCs w:val="0"/>
          <w:color w:val="auto"/>
          <w:sz w:val="21"/>
          <w:szCs w:val="21"/>
          <w:highlight w:val="none"/>
        </w:rPr>
        <w:t xml:space="preserve">十</w:t>
      </w:r>
      <w:r>
        <w:rPr>
          <w:rFonts w:hint="eastAsia" w:ascii="仿宋" w:hAnsi="仿宋" w:eastAsia="仿宋" w:cs="仿宋"/>
          <w:b/>
          <w:bCs/>
          <w:i w:val="0"/>
          <w:iCs w:val="0"/>
          <w:color w:val="auto"/>
          <w:sz w:val="21"/>
          <w:szCs w:val="21"/>
          <w:highlight w:val="none"/>
          <w:lang w:val="en-US" w:eastAsia="zh-CN"/>
        </w:rPr>
        <w:t xml:space="preserve">四</w:t>
      </w:r>
      <w:r>
        <w:rPr>
          <w:rFonts w:hint="eastAsia" w:ascii="仿宋" w:hAnsi="仿宋" w:eastAsia="仿宋" w:cs="仿宋"/>
          <w:b/>
          <w:bCs/>
          <w:i w:val="0"/>
          <w:iCs w:val="0"/>
          <w:color w:val="auto"/>
          <w:sz w:val="21"/>
          <w:szCs w:val="21"/>
          <w:highlight w:val="none"/>
        </w:rPr>
        <w:t xml:space="preserve">、争议解决</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双方在执行合同中所发生的一切争议，应通过协商解决。如协商不成，甲乙双方均有权</w:t>
      </w:r>
      <w:r>
        <w:rPr>
          <w:rFonts w:hint="eastAsia" w:ascii="仿宋" w:hAnsi="仿宋" w:eastAsia="仿宋" w:cs="仿宋"/>
          <w:i w:val="0"/>
          <w:iCs w:val="0"/>
          <w:color w:val="auto"/>
          <w:sz w:val="21"/>
          <w:szCs w:val="21"/>
          <w:highlight w:val="none"/>
          <w:shd w:val="clear" w:color="auto" w:fill="auto"/>
          <w:lang w:val="en-US" w:eastAsia="zh-CN" w:bidi="ar-SA"/>
        </w:rPr>
        <w:t xml:space="preserve">向甲方所在地人民法院提起诉讼</w:t>
      </w:r>
      <w:r>
        <w:rPr>
          <w:rFonts w:hint="eastAsia" w:ascii="仿宋" w:hAnsi="仿宋" w:eastAsia="仿宋" w:cs="仿宋"/>
          <w:i w:val="0"/>
          <w:iCs w:val="0"/>
          <w:color w:val="auto"/>
          <w:sz w:val="21"/>
          <w:szCs w:val="21"/>
          <w:highlight w:val="none"/>
          <w:lang w:val="en-US" w:eastAsia="zh-CN" w:bidi="ar-SA"/>
        </w:rPr>
        <w:t xml:space="preserve">。</w:t>
      </w:r>
      <w:r/>
    </w:p>
    <w:p>
      <w:pPr>
        <w:ind w:firstLine="422"/>
        <w:keepLines w:val="0"/>
        <w:keepNext w:val="0"/>
        <w:pageBreakBefore w:val="0"/>
        <w:spacing w:line="440" w:lineRule="exact"/>
        <w:shd w:val="clear" w:color="auto" w:fill="auto"/>
        <w:widowControl w:val="off"/>
        <w:rPr>
          <w:rFonts w:hint="eastAsia" w:ascii="仿宋" w:hAnsi="仿宋" w:eastAsia="仿宋" w:cs="仿宋"/>
          <w:b/>
          <w:bCs/>
          <w:i w:val="0"/>
          <w:iCs w:val="0"/>
          <w:color w:val="auto"/>
          <w:sz w:val="21"/>
          <w:szCs w:val="21"/>
          <w:highlight w:val="none"/>
        </w:rPr>
        <w:outlineLvl w:val="0"/>
      </w:pPr>
      <w:r>
        <w:rPr>
          <w:rFonts w:hint="eastAsia" w:ascii="仿宋" w:hAnsi="仿宋" w:eastAsia="仿宋" w:cs="仿宋"/>
          <w:b/>
          <w:bCs/>
          <w:i w:val="0"/>
          <w:iCs w:val="0"/>
          <w:color w:val="auto"/>
          <w:sz w:val="21"/>
          <w:szCs w:val="21"/>
          <w:highlight w:val="none"/>
        </w:rPr>
        <w:t xml:space="preserve">十</w:t>
      </w:r>
      <w:r>
        <w:rPr>
          <w:rFonts w:hint="eastAsia" w:ascii="仿宋" w:hAnsi="仿宋" w:eastAsia="仿宋" w:cs="仿宋"/>
          <w:b/>
          <w:bCs/>
          <w:i w:val="0"/>
          <w:iCs w:val="0"/>
          <w:color w:val="auto"/>
          <w:sz w:val="21"/>
          <w:szCs w:val="21"/>
          <w:highlight w:val="none"/>
          <w:lang w:val="en-US" w:eastAsia="zh-CN"/>
        </w:rPr>
        <w:t xml:space="preserve">五</w:t>
      </w:r>
      <w:r>
        <w:rPr>
          <w:rFonts w:hint="eastAsia" w:ascii="仿宋" w:hAnsi="仿宋" w:eastAsia="仿宋" w:cs="仿宋"/>
          <w:b/>
          <w:bCs/>
          <w:i w:val="0"/>
          <w:iCs w:val="0"/>
          <w:color w:val="auto"/>
          <w:sz w:val="21"/>
          <w:szCs w:val="21"/>
          <w:highlight w:val="none"/>
        </w:rPr>
        <w:t xml:space="preserve">、合同生效及其他</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1、合同经双方法定代表人或授权代表签字并加盖单位公章后生效。</w:t>
      </w:r>
      <w:r/>
    </w:p>
    <w:p>
      <w:pPr>
        <w:ind w:firstLine="420"/>
        <w:jc w:val="both"/>
        <w:keepLines w:val="0"/>
        <w:keepNext w:val="0"/>
        <w:pageBreakBefore w:val="0"/>
        <w:spacing w:line="440" w:lineRule="exact"/>
        <w:shd w:val="clear" w:color="auto" w:fill="auto"/>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2、本合同未尽事宜，遵照</w:t>
      </w:r>
      <w:r>
        <w:rPr>
          <w:rFonts w:hint="eastAsia" w:ascii="仿宋" w:hAnsi="仿宋" w:eastAsia="仿宋" w:cs="仿宋"/>
          <w:i w:val="0"/>
          <w:iCs w:val="0"/>
          <w:color w:val="auto"/>
          <w:sz w:val="21"/>
          <w:szCs w:val="21"/>
          <w:highlight w:val="none"/>
          <w:shd w:val="clear" w:color="auto" w:fill="auto"/>
          <w:lang w:val="en-US" w:eastAsia="zh-CN" w:bidi="ar-SA"/>
        </w:rPr>
        <w:t xml:space="preserve">《中华人民共和国民法典》</w:t>
      </w:r>
      <w:r>
        <w:rPr>
          <w:rFonts w:hint="eastAsia" w:ascii="仿宋" w:hAnsi="仿宋" w:eastAsia="仿宋" w:cs="仿宋"/>
          <w:i w:val="0"/>
          <w:iCs w:val="0"/>
          <w:color w:val="auto"/>
          <w:sz w:val="21"/>
          <w:szCs w:val="21"/>
          <w:highlight w:val="none"/>
          <w:lang w:val="en-US" w:eastAsia="zh-CN" w:bidi="ar-SA"/>
        </w:rPr>
        <w:t xml:space="preserve">有关条文执行。</w:t>
      </w:r>
      <w:r/>
    </w:p>
    <w:p>
      <w:pPr>
        <w:ind w:firstLine="420"/>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3、本合同一式陆份，具有同等法律效力，甲乙双方各执叁份。</w:t>
      </w:r>
      <w:r/>
    </w:p>
    <w:p>
      <w:pPr>
        <w:ind w:firstLine="420"/>
        <w:jc w:val="both"/>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甲方（盖章）：                           乙方（盖章）： </w:t>
      </w:r>
      <w:r/>
    </w:p>
    <w:p>
      <w:pPr>
        <w:ind w:firstLine="420"/>
        <w:jc w:val="both"/>
        <w:keepLines w:val="0"/>
        <w:keepNext w:val="0"/>
        <w:pageBreakBefore w:val="0"/>
        <w:spacing w:line="440" w:lineRule="exact"/>
        <w:widowControl w:val="off"/>
        <w:tabs>
          <w:tab w:val="left" w:pos="4962" w:leader="none"/>
        </w:tabs>
        <w:rPr>
          <w:rFonts w:hint="eastAsia" w:ascii="仿宋" w:hAnsi="仿宋" w:eastAsia="仿宋" w:cs="仿宋"/>
          <w:i w:val="0"/>
          <w:iCs w:val="0"/>
          <w:color w:val="auto"/>
          <w:sz w:val="21"/>
          <w:szCs w:val="21"/>
          <w:highlight w:val="none"/>
          <w:lang w:val="en-US" w:eastAsia="zh-CN" w:bidi="ar-SA"/>
        </w:rPr>
      </w:pPr>
      <w:r>
        <w:rPr>
          <w:rFonts w:hint="eastAsia" w:ascii="仿宋" w:hAnsi="仿宋" w:eastAsia="仿宋" w:cs="仿宋"/>
          <w:i w:val="0"/>
          <w:iCs w:val="0"/>
          <w:color w:val="auto"/>
          <w:sz w:val="21"/>
          <w:szCs w:val="21"/>
          <w:highlight w:val="none"/>
          <w:lang w:val="en-US" w:eastAsia="zh-CN" w:bidi="ar-SA"/>
        </w:rPr>
        <w:t xml:space="preserve">法定（授权）代表人（签字）：             法定（授权）代表人（签字）：</w:t>
      </w:r>
      <w:r/>
    </w:p>
    <w:p>
      <w:pPr>
        <w:ind w:firstLine="420"/>
        <w:keepLines w:val="0"/>
        <w:keepNext w:val="0"/>
        <w:pageBreakBefore w:val="0"/>
        <w:spacing w:line="440" w:lineRule="exact"/>
        <w:widowControl w:val="off"/>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1"/>
          <w:szCs w:val="21"/>
          <w:highlight w:val="none"/>
        </w:rPr>
        <w:t xml:space="preserve">签字日期：      年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月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日           签字日期：      年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 月  </w:t>
      </w:r>
      <w:r>
        <w:rPr>
          <w:rFonts w:hint="eastAsia" w:ascii="仿宋" w:hAnsi="仿宋" w:eastAsia="仿宋" w:cs="仿宋"/>
          <w:i w:val="0"/>
          <w:iCs w:val="0"/>
          <w:color w:val="auto"/>
          <w:sz w:val="21"/>
          <w:szCs w:val="21"/>
          <w:highlight w:val="none"/>
          <w:lang w:val="en-US" w:eastAsia="zh-CN"/>
        </w:rPr>
        <w:t xml:space="preserve">   日</w:t>
      </w:r>
      <w:r/>
    </w:p>
    <w:p>
      <w:pPr>
        <w:ind w:firstLine="240"/>
        <w:jc w:val="both"/>
        <w:spacing w:after="120"/>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pStyle w:val="726"/>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pStyle w:val="726"/>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pStyle w:val="726"/>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pStyle w:val="726"/>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r>
      <w:r/>
    </w:p>
    <w:p>
      <w:pPr>
        <w:contextualSpacing/>
        <w:jc w:val="center"/>
        <w:spacing w:line="560" w:lineRule="exact"/>
        <w:tabs>
          <w:tab w:val="left" w:pos="5023" w:leader="none"/>
        </w:tabs>
        <w:rPr>
          <w:rFonts w:hint="eastAsia" w:ascii="仿宋" w:hAnsi="仿宋" w:eastAsia="仿宋" w:cs="仿宋"/>
          <w:b/>
          <w:i w:val="0"/>
          <w:iCs w:val="0"/>
          <w:color w:val="auto"/>
          <w:sz w:val="24"/>
          <w:szCs w:val="24"/>
          <w:highlight w:val="none"/>
        </w:rPr>
      </w:pPr>
      <w:r>
        <w:rPr>
          <w:rFonts w:hint="eastAsia" w:ascii="仿宋" w:hAnsi="仿宋" w:eastAsia="仿宋" w:cs="仿宋"/>
          <w:b/>
          <w:bCs/>
          <w:i w:val="0"/>
          <w:iCs w:val="0"/>
          <w:color w:val="auto"/>
          <w:sz w:val="24"/>
          <w:szCs w:val="24"/>
          <w:highlight w:val="none"/>
        </w:rPr>
        <w:t xml:space="preserve">廉政合同</w:t>
      </w:r>
      <w:r/>
    </w:p>
    <w:p>
      <w:pPr>
        <w:contextualSpacing/>
        <w:ind w:firstLine="420"/>
        <w:keepLines w:val="0"/>
        <w:keepNext w:val="0"/>
        <w:pageBreakBefore w:val="0"/>
        <w:spacing w:line="500" w:lineRule="atLeast"/>
        <w:widowControl w:val="off"/>
        <w:rPr>
          <w:rFonts w:hint="eastAsia" w:ascii="仿宋" w:hAnsi="仿宋" w:eastAsia="仿宋" w:cs="仿宋"/>
          <w:bCs/>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甲方：</w:t>
      </w:r>
      <w:r>
        <w:rPr>
          <w:rFonts w:hint="eastAsia" w:ascii="仿宋" w:hAnsi="仿宋" w:eastAsia="仿宋" w:cs="仿宋"/>
          <w:b/>
          <w:i w:val="0"/>
          <w:iCs w:val="0"/>
          <w:color w:val="auto"/>
          <w:sz w:val="21"/>
          <w:szCs w:val="21"/>
          <w:highlight w:val="none"/>
          <w:u w:val="single"/>
          <w:lang w:eastAsia="zh-CN"/>
        </w:rPr>
        <w:t xml:space="preserve">盐城市公安局大丰分局</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乙方：</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rPr>
        <w:t xml:space="preserve"> </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为强化工作力度，从制度机制上进一步规范</w:t>
      </w:r>
      <w:r>
        <w:rPr>
          <w:rFonts w:hint="eastAsia" w:ascii="仿宋" w:hAnsi="仿宋" w:eastAsia="仿宋" w:cs="仿宋"/>
          <w:b/>
          <w:bCs/>
          <w:i w:val="0"/>
          <w:iCs w:val="0"/>
          <w:color w:val="auto"/>
          <w:sz w:val="21"/>
          <w:szCs w:val="21"/>
          <w:highlight w:val="none"/>
          <w:u w:val="single"/>
          <w:lang w:eastAsia="zh-CN"/>
        </w:rPr>
        <w:t xml:space="preserve">智慧公安“亮剑一号”道路交通安全提升工程建设项目-全区智能信号机维保服务</w:t>
      </w:r>
      <w:r>
        <w:rPr>
          <w:rFonts w:hint="eastAsia" w:ascii="仿宋" w:hAnsi="仿宋" w:eastAsia="仿宋" w:cs="仿宋"/>
          <w:i w:val="0"/>
          <w:iCs w:val="0"/>
          <w:color w:val="auto"/>
          <w:sz w:val="21"/>
          <w:szCs w:val="21"/>
          <w:highlight w:val="none"/>
          <w:lang w:val="en-US" w:eastAsia="zh-CN"/>
        </w:rPr>
        <w:t xml:space="preserve">采购</w:t>
      </w:r>
      <w:r>
        <w:rPr>
          <w:rFonts w:hint="eastAsia" w:ascii="仿宋" w:hAnsi="仿宋" w:eastAsia="仿宋" w:cs="仿宋"/>
          <w:i w:val="0"/>
          <w:iCs w:val="0"/>
          <w:color w:val="auto"/>
          <w:sz w:val="21"/>
          <w:szCs w:val="21"/>
          <w:highlight w:val="none"/>
        </w:rPr>
        <w:t xml:space="preserve">行为，杜绝不廉洁行为，特签订本合同，双方遵照执行。</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1、甲、乙双方必须严格遵守国家法律、法规政策及各项廉政规定，恪守职业道德规范。</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2、甲、乙双方必须严格遵守招投标法规定的原则、方式、程序，保证公平、公正、公开。</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3、甲、乙双方不得相互串通，损害国家利益、社会公共利益及其他当事人的合法权益。</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6、甲方工作人员及其配偶、子女不得以打“业务牌”等形式变相接受乙方的钱物；乙方不得以打“业务牌”的形式向甲方工作人员及其配偶、子女变相送钱物。</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7、甲方工作人员及其配偶、子女不得在乙方报销应由个人支付的费用或领取报酬；乙方不得为甲方工作人员及其配偶、子女报销应由个人支付的费用或发放报酬。</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违约责任：</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1、甲方发生违约行为，一经查实将视情节轻重对直接责任人进行严肃处理并追究主管人员的责任。</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2、乙方发生违约行为，甲方有权解除合同，并将其列入“黑名单”在一定范围内公布。</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3、甲、乙双方所签定的廉政合同的时效与</w:t>
      </w:r>
      <w:r>
        <w:rPr>
          <w:rFonts w:hint="eastAsia" w:ascii="仿宋" w:hAnsi="仿宋" w:eastAsia="仿宋" w:cs="仿宋"/>
          <w:i w:val="0"/>
          <w:iCs w:val="0"/>
          <w:color w:val="auto"/>
          <w:sz w:val="21"/>
          <w:szCs w:val="21"/>
          <w:highlight w:val="none"/>
          <w:lang w:val="en-US" w:eastAsia="zh-CN"/>
        </w:rPr>
        <w:t xml:space="preserve">采购</w:t>
      </w:r>
      <w:r>
        <w:rPr>
          <w:rFonts w:hint="eastAsia" w:ascii="仿宋" w:hAnsi="仿宋" w:eastAsia="仿宋" w:cs="仿宋"/>
          <w:i w:val="0"/>
          <w:iCs w:val="0"/>
          <w:color w:val="auto"/>
          <w:sz w:val="21"/>
          <w:szCs w:val="21"/>
          <w:highlight w:val="none"/>
        </w:rPr>
        <w:t xml:space="preserve">合同时效等同。</w:t>
      </w:r>
      <w:r/>
    </w:p>
    <w:p>
      <w:pPr>
        <w:contextualSpacing/>
        <w:ind w:firstLine="420"/>
        <w:keepLines w:val="0"/>
        <w:keepNext w:val="0"/>
        <w:pageBreakBefore w:val="0"/>
        <w:spacing w:line="500" w:lineRule="atLeas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甲方（盖章）：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乙方（盖章）：</w:t>
      </w:r>
      <w:r/>
    </w:p>
    <w:p>
      <w:pPr>
        <w:contextualSpacing/>
        <w:ind w:firstLine="420"/>
        <w:spacing w:line="500" w:lineRule="atLeas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法定（授权）代表人</w:t>
      </w:r>
      <w:r>
        <w:rPr>
          <w:rFonts w:hint="eastAsia" w:ascii="仿宋" w:hAnsi="仿宋" w:eastAsia="仿宋" w:cs="仿宋"/>
          <w:i w:val="0"/>
          <w:iCs w:val="0"/>
          <w:color w:val="auto"/>
          <w:sz w:val="21"/>
          <w:szCs w:val="21"/>
          <w:highlight w:val="none"/>
          <w:lang w:eastAsia="zh-CN"/>
        </w:rPr>
        <w:t xml:space="preserve">（</w:t>
      </w:r>
      <w:r>
        <w:rPr>
          <w:rFonts w:hint="eastAsia" w:ascii="仿宋" w:hAnsi="仿宋" w:eastAsia="仿宋" w:cs="仿宋"/>
          <w:i w:val="0"/>
          <w:iCs w:val="0"/>
          <w:color w:val="auto"/>
          <w:sz w:val="21"/>
          <w:szCs w:val="21"/>
          <w:highlight w:val="none"/>
          <w:lang w:val="en-US" w:eastAsia="zh-CN"/>
        </w:rPr>
        <w:t xml:space="preserve">签字</w:t>
      </w:r>
      <w:r>
        <w:rPr>
          <w:rFonts w:hint="eastAsia" w:ascii="仿宋" w:hAnsi="仿宋" w:eastAsia="仿宋" w:cs="仿宋"/>
          <w:i w:val="0"/>
          <w:iCs w:val="0"/>
          <w:color w:val="auto"/>
          <w:sz w:val="21"/>
          <w:szCs w:val="21"/>
          <w:highlight w:val="none"/>
          <w:lang w:eastAsia="zh-CN"/>
        </w:rPr>
        <w:t xml:space="preserve">）</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法定（授权）代表人</w:t>
      </w:r>
      <w:r>
        <w:rPr>
          <w:rFonts w:hint="eastAsia" w:ascii="仿宋" w:hAnsi="仿宋" w:eastAsia="仿宋" w:cs="仿宋"/>
          <w:i w:val="0"/>
          <w:iCs w:val="0"/>
          <w:color w:val="auto"/>
          <w:sz w:val="21"/>
          <w:szCs w:val="21"/>
          <w:highlight w:val="none"/>
          <w:lang w:eastAsia="zh-CN"/>
        </w:rPr>
        <w:t xml:space="preserve">（</w:t>
      </w:r>
      <w:r>
        <w:rPr>
          <w:rFonts w:hint="eastAsia" w:ascii="仿宋" w:hAnsi="仿宋" w:eastAsia="仿宋" w:cs="仿宋"/>
          <w:i w:val="0"/>
          <w:iCs w:val="0"/>
          <w:color w:val="auto"/>
          <w:sz w:val="21"/>
          <w:szCs w:val="21"/>
          <w:highlight w:val="none"/>
          <w:lang w:val="en-US" w:eastAsia="zh-CN"/>
        </w:rPr>
        <w:t xml:space="preserve">签字</w:t>
      </w:r>
      <w:r>
        <w:rPr>
          <w:rFonts w:hint="eastAsia" w:ascii="仿宋" w:hAnsi="仿宋" w:eastAsia="仿宋" w:cs="仿宋"/>
          <w:i w:val="0"/>
          <w:iCs w:val="0"/>
          <w:color w:val="auto"/>
          <w:sz w:val="21"/>
          <w:szCs w:val="21"/>
          <w:highlight w:val="none"/>
          <w:lang w:eastAsia="zh-CN"/>
        </w:rPr>
        <w:t xml:space="preserve">）</w:t>
      </w:r>
      <w:r>
        <w:rPr>
          <w:rFonts w:hint="eastAsia" w:ascii="仿宋" w:hAnsi="仿宋" w:eastAsia="仿宋" w:cs="仿宋"/>
          <w:i w:val="0"/>
          <w:iCs w:val="0"/>
          <w:color w:val="auto"/>
          <w:sz w:val="21"/>
          <w:szCs w:val="21"/>
          <w:highlight w:val="none"/>
        </w:rPr>
        <w:t xml:space="preserve">：</w:t>
      </w:r>
      <w:r/>
    </w:p>
    <w:p>
      <w:pPr>
        <w:pStyle w:val="912"/>
        <w:ind w:firstLine="420"/>
        <w:keepLines w:val="0"/>
        <w:keepNext w:val="0"/>
        <w:pageBreakBefore w:val="0"/>
        <w:spacing w:before="0" w:after="0" w:line="440" w:lineRule="exact"/>
        <w:widowControl w:val="off"/>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1"/>
          <w:szCs w:val="21"/>
          <w:highlight w:val="none"/>
        </w:rPr>
        <w:t xml:space="preserve">日期：</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年  月  日  </w:t>
      </w:r>
      <w:r>
        <w:rPr>
          <w:rFonts w:hint="eastAsia" w:ascii="仿宋" w:hAnsi="仿宋" w:eastAsia="仿宋" w:cs="仿宋"/>
          <w:i w:val="0"/>
          <w:iCs w:val="0"/>
          <w:color w:val="auto"/>
          <w:sz w:val="21"/>
          <w:szCs w:val="21"/>
          <w:highlight w:val="none"/>
          <w:lang w:val="en-US" w:eastAsia="zh-CN"/>
        </w:rPr>
        <w:t xml:space="preserve">                          </w:t>
      </w:r>
      <w:r>
        <w:rPr>
          <w:rFonts w:hint="eastAsia" w:ascii="仿宋" w:hAnsi="仿宋" w:eastAsia="仿宋" w:cs="仿宋"/>
          <w:i w:val="0"/>
          <w:iCs w:val="0"/>
          <w:color w:val="auto"/>
          <w:sz w:val="21"/>
          <w:szCs w:val="21"/>
          <w:highlight w:val="none"/>
        </w:rPr>
        <w:t xml:space="preserve">日期：  年  月  日</w:t>
      </w:r>
      <w:r/>
    </w:p>
    <w:p>
      <w:pPr>
        <w:pStyle w:val="748"/>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bookmarkStart w:id="179" w:name="_Toc3664"/>
      <w:r/>
      <w:r/>
    </w:p>
    <w:p>
      <w:pPr>
        <w:pStyle w:val="748"/>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r>
      <w:r/>
    </w:p>
    <w:p>
      <w:pPr>
        <w:pStyle w:val="748"/>
        <w:jc w:val="center"/>
        <w:keepLines w:val="0"/>
        <w:keepNext w:val="0"/>
        <w:pageBreakBefore w:val="0"/>
        <w:spacing w:beforeAutospacing="0" w:afterAutospacing="0"/>
        <w:widowControl w:val="off"/>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rPr>
        <w:t xml:space="preserve">第</w:t>
      </w:r>
      <w:bookmarkEnd w:id="169"/>
      <w:r>
        <w:rPr>
          <w:rFonts w:hint="eastAsia" w:ascii="仿宋" w:hAnsi="仿宋" w:eastAsia="仿宋" w:cs="仿宋"/>
          <w:b/>
          <w:bCs/>
          <w:i w:val="0"/>
          <w:iCs w:val="0"/>
          <w:color w:val="auto"/>
          <w:sz w:val="44"/>
          <w:szCs w:val="44"/>
          <w:highlight w:val="none"/>
        </w:rPr>
        <w:t xml:space="preserve">四章 采购需求</w:t>
      </w:r>
      <w:bookmarkEnd w:id="170"/>
      <w:r/>
      <w:bookmarkEnd w:id="171"/>
      <w:r/>
      <w:bookmarkEnd w:id="172"/>
      <w:r/>
      <w:bookmarkEnd w:id="173"/>
      <w:r/>
      <w:bookmarkEnd w:id="174"/>
      <w:r/>
      <w:bookmarkEnd w:id="179"/>
      <w:r/>
      <w:r/>
    </w:p>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bookmarkStart w:id="180" w:name="_Toc49090575"/>
      <w:r/>
      <w:bookmarkStart w:id="181" w:name="_Toc26554093"/>
      <w:r>
        <w:rPr>
          <w:rFonts w:hint="eastAsia" w:ascii="仿宋" w:hAnsi="仿宋" w:eastAsia="仿宋" w:cs="仿宋"/>
          <w:b/>
          <w:bCs/>
          <w:i w:val="0"/>
          <w:iCs w:val="0"/>
          <w:color w:val="auto"/>
          <w:sz w:val="21"/>
          <w:szCs w:val="21"/>
          <w:highlight w:val="none"/>
          <w:lang w:val="en-US" w:eastAsia="zh-CN" w:bidi="ar-SA"/>
        </w:rPr>
        <w:t xml:space="preserve">项目属性：服务类项目。</w:t>
      </w:r>
      <w:bookmarkEnd w:id="180"/>
      <w:r/>
      <w:bookmarkEnd w:id="181"/>
      <w:r/>
      <w:r/>
    </w:p>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采购标的所属行业：软件和信息技术服务业。</w:t>
      </w:r>
      <w:r/>
    </w:p>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一、项目名称</w:t>
      </w:r>
      <w:r/>
    </w:p>
    <w:p>
      <w:p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val="en-US" w:eastAsia="zh-CN" w:bidi="ar-SA"/>
        </w:rPr>
        <w:t xml:space="preserve">智慧公安“亮剑一号”道路交通安全提升工程建设项目-全区智能信号机维保服务</w:t>
      </w:r>
      <w:r/>
    </w:p>
    <w:p>
      <w:pPr>
        <w:numPr>
          <w:ilvl w:val="0"/>
          <w:numId w:val="0"/>
        </w:num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val="0"/>
          <w:bCs w:val="0"/>
          <w:i w:val="0"/>
          <w:iCs w:val="0"/>
          <w:color w:val="auto"/>
          <w:sz w:val="21"/>
          <w:szCs w:val="21"/>
          <w:lang w:val="en-US" w:eastAsia="zh-CN" w:bidi="ar-SA"/>
        </w:rPr>
      </w:pPr>
      <w:r>
        <w:rPr>
          <w:rFonts w:hint="eastAsia" w:ascii="仿宋" w:hAnsi="仿宋" w:eastAsia="仿宋" w:cs="仿宋"/>
          <w:b/>
          <w:bCs/>
          <w:i w:val="0"/>
          <w:iCs w:val="0"/>
          <w:color w:val="auto"/>
          <w:sz w:val="21"/>
          <w:szCs w:val="21"/>
          <w:lang w:val="en-US" w:eastAsia="zh-CN" w:bidi="ar-SA"/>
        </w:rPr>
        <w:t xml:space="preserve">二、合同履行期限：</w:t>
      </w:r>
      <w:r>
        <w:rPr>
          <w:rFonts w:hint="eastAsia" w:ascii="仿宋" w:hAnsi="仿宋" w:eastAsia="仿宋" w:cs="仿宋"/>
          <w:b w:val="0"/>
          <w:bCs w:val="0"/>
          <w:i w:val="0"/>
          <w:iCs w:val="0"/>
          <w:color w:val="auto"/>
          <w:sz w:val="21"/>
          <w:szCs w:val="21"/>
          <w:lang w:val="en-US" w:eastAsia="zh-CN" w:bidi="ar-SA"/>
        </w:rPr>
        <w:t xml:space="preserve">二年</w:t>
      </w:r>
      <w:r/>
    </w:p>
    <w:p>
      <w:pPr>
        <w:numPr>
          <w:ilvl w:val="0"/>
          <w:numId w:val="0"/>
        </w:num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lang w:val="en-US" w:eastAsia="zh-CN" w:bidi="ar-SA"/>
        </w:rPr>
      </w:pPr>
      <w:r>
        <w:rPr>
          <w:rFonts w:hint="eastAsia" w:ascii="仿宋" w:hAnsi="仿宋" w:eastAsia="仿宋" w:cs="仿宋"/>
          <w:b/>
          <w:bCs/>
          <w:i w:val="0"/>
          <w:iCs w:val="0"/>
          <w:color w:val="auto"/>
          <w:sz w:val="21"/>
          <w:szCs w:val="21"/>
          <w:lang w:val="en-US" w:eastAsia="zh-CN" w:bidi="ar-SA"/>
        </w:rPr>
        <w:t xml:space="preserve">三、预算金额：</w:t>
      </w:r>
      <w:r>
        <w:rPr>
          <w:rFonts w:hint="eastAsia" w:ascii="仿宋" w:hAnsi="仿宋" w:eastAsia="仿宋" w:cs="仿宋"/>
          <w:b w:val="0"/>
          <w:bCs w:val="0"/>
          <w:i w:val="0"/>
          <w:iCs w:val="0"/>
          <w:color w:val="auto"/>
          <w:sz w:val="21"/>
          <w:szCs w:val="21"/>
          <w:lang w:val="en-US" w:eastAsia="zh-CN" w:bidi="ar-SA"/>
        </w:rPr>
        <w:t xml:space="preserve">60万元</w:t>
      </w:r>
      <w:r/>
    </w:p>
    <w:p>
      <w:pPr>
        <w:numPr>
          <w:ilvl w:val="0"/>
          <w:numId w:val="0"/>
        </w:num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val="0"/>
          <w:bCs w:val="0"/>
          <w:i w:val="0"/>
          <w:iCs w:val="0"/>
          <w:color w:val="auto"/>
          <w:sz w:val="21"/>
          <w:szCs w:val="21"/>
          <w:lang w:val="en-US" w:eastAsia="zh-CN" w:bidi="ar-SA"/>
        </w:rPr>
      </w:pPr>
      <w:r>
        <w:rPr>
          <w:rFonts w:hint="eastAsia" w:ascii="仿宋" w:hAnsi="仿宋" w:eastAsia="仿宋" w:cs="仿宋"/>
          <w:b/>
          <w:bCs/>
          <w:i w:val="0"/>
          <w:iCs w:val="0"/>
          <w:color w:val="auto"/>
          <w:sz w:val="21"/>
          <w:szCs w:val="21"/>
          <w:lang w:val="en-US" w:eastAsia="zh-CN" w:bidi="ar-SA"/>
        </w:rPr>
        <w:t xml:space="preserve">四、最高限价：</w:t>
      </w:r>
      <w:r>
        <w:rPr>
          <w:rFonts w:hint="eastAsia" w:ascii="仿宋" w:hAnsi="仿宋" w:eastAsia="仿宋" w:cs="仿宋"/>
          <w:b w:val="0"/>
          <w:bCs w:val="0"/>
          <w:i w:val="0"/>
          <w:iCs w:val="0"/>
          <w:color w:val="auto"/>
          <w:sz w:val="21"/>
          <w:szCs w:val="21"/>
          <w:lang w:val="en-US" w:eastAsia="zh-CN" w:bidi="ar-SA"/>
        </w:rPr>
        <w:t xml:space="preserve">60万元</w:t>
      </w:r>
      <w:r/>
    </w:p>
    <w:p>
      <w:pPr>
        <w:numPr>
          <w:ilvl w:val="0"/>
          <w:numId w:val="0"/>
        </w:num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lang w:val="en-US" w:eastAsia="zh-CN" w:bidi="ar-SA"/>
        </w:rPr>
      </w:pPr>
      <w:r>
        <w:rPr>
          <w:rFonts w:hint="eastAsia" w:ascii="仿宋" w:hAnsi="仿宋" w:eastAsia="仿宋" w:cs="仿宋"/>
          <w:b/>
          <w:bCs/>
          <w:i w:val="0"/>
          <w:iCs w:val="0"/>
          <w:color w:val="auto"/>
          <w:sz w:val="21"/>
          <w:szCs w:val="21"/>
          <w:lang w:val="en-US" w:eastAsia="zh-CN" w:bidi="ar-SA"/>
        </w:rPr>
        <w:t xml:space="preserve">五、维保清单</w:t>
      </w:r>
      <w:r/>
    </w:p>
    <w:tbl>
      <w:tblPr>
        <w:tblStyle w:val="7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3"/>
        <w:gridCol w:w="4384"/>
        <w:gridCol w:w="1733"/>
        <w:gridCol w:w="2676"/>
      </w:tblGrid>
      <w:tr>
        <w:trPr>
          <w:trHeight w:val="36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点位名称</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数量</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信号机年份</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G343-G228</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G343-陈李线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G343-春柳路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G343-大丰港路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2014</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G343-海堤路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G343-海丰路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G343-五一路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G343-祥丰路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G343-新村路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G343-幸福路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G226-G1516高速大丰北口</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G226-淮海大道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G226-南环大道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G226-新龙公路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大华路-东宁路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大华路-五一路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飞达路-春柳路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飞达路-丰华路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飞达路-五一路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飞达路-西康路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工农路-常新路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工农路-金丰路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工农路-西康路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黄海路-常新路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黄海路-金丰路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黄海路-康平路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黄海路-人民路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健康路-朝阳路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健康路-建邺路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健康路-双拥路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南翔路-昌平路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南翔路-常丰路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南翔路-锦丰路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南翔路-进取路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南翔路-申丰路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南翔路-大奇路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南翔路-祥丰路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新北路-五一路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新村路-常新路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幸福路-春柳路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幸福路-丰华路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幸福路-五一路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幸福路-西康路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益民路-常新路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益民路-金丰路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益民路-人民路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育红路-金丰路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育红路-人民路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五一路-东方路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大刘路-常新路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通港大道-常新路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2013</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张謇路-常新路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新时代大道-纬二路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2016</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新时代大道-淮海大道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新时代大道-南环大道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新时代大道-温泉大道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新时代大道-新龙公路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新时代大道-新区大道</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48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86</w:t>
            </w:r>
            <w:r/>
          </w:p>
        </w:tc>
        <w:tc>
          <w:tcPr>
            <w:shd w:val="clear" w:color="auto" w:fill="auto"/>
            <w:tcW w:w="2201"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新时代大道-新丰镇便民服务中心</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2018年底</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点位名称</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数量</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信号机年份</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G204-S351</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G204-大白线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G204-刘高线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G204-刘庄中心线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G204-双草线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G228-G1516海丰出口</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G228-S331</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G228-S351</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G228-X301</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G228-X302</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G228-大中农场</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G228-方强农场</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G228-光明粮食科技产业园</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G228-林场路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G228-麋鹿线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G228-汽车试验场</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G228-三龙创业大厦</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G226-S331</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G331-陈李线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大华路-康平路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东方路-春柳路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飞达路-鹿鸣北路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飞达路-勤政北路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飞达路-双拥路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飞达路-万丰路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健康路-阜南南路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南环大道-人民路（新丰）</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南环路-东宁路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南环路-方大线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南环路-西康路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泰晤士港路-伦敦港路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泰晤士港路-上海港路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纬三路-海堤路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新北路-高丰路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新北路-万丰路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新村路-丰华路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新村路-丰中线</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新村路-高丰路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新村路-花园北路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新村路-金丰路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新村路-万丰路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新村路-裕丰路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幸福路-朝阳路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幸福路-大中路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幸福路-丰中路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幸福路-高丰路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幸福路-广丰路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幸福路-环湖东路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幸福路-环湖西路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55</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幸福路-双拥路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56</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幸福路-万丰路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57</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幸福路-沿河路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58</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幸福路-裕丰路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59</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益民路-康平路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60</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育红路-康平路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61</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张謇路-东宁路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62</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张謇路-人民路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63</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张謇路-西康路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r>
        <w:trPr>
          <w:trHeight w:val="270"/>
        </w:trPr>
        <w:tc>
          <w:tcPr>
            <w:shd w:val="clear" w:color="auto" w:fill="auto"/>
            <w:tcW w:w="584"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64</w:t>
            </w:r>
            <w:r/>
          </w:p>
        </w:tc>
        <w:tc>
          <w:tcPr>
            <w:shd w:val="clear" w:color="auto" w:fill="auto"/>
            <w:tcW w:w="2201"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中港大道-上海港路</w:t>
            </w:r>
            <w:r/>
          </w:p>
        </w:tc>
        <w:tc>
          <w:tcPr>
            <w:shd w:val="clear" w:color="auto" w:fill="auto"/>
            <w:tcW w:w="870" w:type="pct"/>
            <w:vAlign w:val="center"/>
            <w:textDirection w:val="lrTb"/>
            <w:noWrap/>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W w:w="1343" w:type="pct"/>
            <w:vAlign w:val="center"/>
            <w:textDirection w:val="lrTb"/>
            <w:noWrap w:val="false"/>
          </w:tcPr>
          <w:p>
            <w:pPr>
              <w:ind w:firstLine="0"/>
              <w:jc w:val="center"/>
              <w:keepLines w:val="0"/>
              <w:keepNext w:val="0"/>
              <w:pageBreakBefore w:val="0"/>
              <w:spacing w:beforeAutospacing="0" w:afterAutospacing="0" w:line="44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2019</w:t>
            </w:r>
            <w:r/>
          </w:p>
        </w:tc>
      </w:tr>
    </w:tbl>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六、维保要求</w:t>
      </w:r>
      <w:r/>
    </w:p>
    <w:p>
      <w:pPr>
        <w:numPr>
          <w:ilvl w:val="0"/>
          <w:numId w:val="0"/>
        </w:num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1、对维保范围内的信号机故障进行维修，包括对主控模块、电源模块、驱动输出模块、485转换模块等信号机核心组件因不可抗力原因造成的故障进行维修和更换，保证信号机故障得到及时解决。</w:t>
      </w:r>
      <w:r/>
    </w:p>
    <w:p>
      <w:pPr>
        <w:numPr>
          <w:ilvl w:val="0"/>
          <w:numId w:val="0"/>
        </w:num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2、提供至少3名专业团队人员：（1）其中项目经理1名，具有城市道路交通信号控制工程建设或城市道路交通信号控制维护项目的工作经验；（2）项目技术负责人1名，具有城市道路交通信号控制工程建设或城市道路交通信号控制维护项目的工作经验，技术负责人负责运维工作的技术指导工作，协调运维过程中技术问题处理；（3）前端维护工程师1名，熟练掌握本地交通信号控制系统相关服务软件、硬件的基本信息，具备完善的调试能力，熟悉现有信号机原理，能及时解决信号机故障。</w:t>
      </w:r>
      <w:r/>
    </w:p>
    <w:p>
      <w:pPr>
        <w:numPr>
          <w:ilvl w:val="0"/>
          <w:numId w:val="0"/>
        </w:num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3、</w:t>
      </w:r>
      <w:r>
        <w:rPr>
          <w:rFonts w:hint="eastAsia" w:ascii="仿宋" w:hAnsi="仿宋" w:eastAsia="仿宋" w:cs="仿宋"/>
          <w:i w:val="0"/>
          <w:iCs w:val="0"/>
          <w:sz w:val="21"/>
          <w:szCs w:val="21"/>
          <w:lang w:val="en-US" w:eastAsia="zh-CN"/>
        </w:rPr>
        <w:t xml:space="preserve">本</w:t>
      </w:r>
      <w:r>
        <w:rPr>
          <w:rFonts w:hint="eastAsia" w:ascii="仿宋" w:hAnsi="仿宋" w:eastAsia="仿宋" w:cs="仿宋"/>
          <w:i w:val="0"/>
          <w:iCs w:val="0"/>
          <w:sz w:val="21"/>
          <w:szCs w:val="21"/>
        </w:rPr>
        <w:t xml:space="preserve">项目采用全费用包干，如果故障原因是因设备本身缺失导致，不在本项目维保范围。</w:t>
      </w:r>
      <w:r/>
    </w:p>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七、主要核心配件参数</w:t>
      </w:r>
      <w:r/>
    </w:p>
    <w:tbl>
      <w:tblPr>
        <w:tblStyle w:val="751"/>
        <w:tblW w:w="51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2153"/>
        <w:gridCol w:w="7345"/>
      </w:tblGrid>
      <w:tr>
        <w:trPr>
          <w:trHeight w:val="346"/>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序号</w:t>
            </w:r>
            <w:r/>
          </w:p>
        </w:tc>
        <w:tc>
          <w:tcPr>
            <w:tcW w:w="1059"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主要配件名称</w:t>
            </w:r>
            <w:r/>
          </w:p>
        </w:tc>
        <w:tc>
          <w:tcPr>
            <w:tcW w:w="3612" w:type="pct"/>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规格要求及参数</w:t>
            </w:r>
            <w:r/>
          </w:p>
        </w:tc>
      </w:tr>
      <w:tr>
        <w:trPr>
          <w:trHeight w:val="346"/>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1</w:t>
            </w:r>
            <w:r/>
          </w:p>
        </w:tc>
        <w:tc>
          <w:tcPr>
            <w:tcW w:w="1059"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信号机主控模块</w:t>
            </w:r>
            <w:r/>
          </w:p>
        </w:tc>
        <w:tc>
          <w:tcPr>
            <w:tcW w:w="3612" w:type="pct"/>
            <w:vAlign w:val="center"/>
            <w:textDirection w:val="lrTb"/>
            <w:noWrap w:val="false"/>
          </w:tcPr>
          <w:p>
            <w:pPr>
              <w:jc w:val="both"/>
              <w:keepLines w:val="0"/>
              <w:keepNext w:val="0"/>
              <w:pageBreakBefore w:val="0"/>
              <w:spacing w:beforeAutospacing="0" w:after="0" w:afterAutospacing="0" w:line="440" w:lineRule="exact"/>
              <w:rPr>
                <w:rFonts w:hint="eastAsia" w:ascii="仿宋" w:hAnsi="仿宋" w:eastAsia="仿宋" w:cs="仿宋"/>
                <w:i w:val="0"/>
                <w:iCs w:val="0"/>
                <w:color w:val="000000"/>
                <w:sz w:val="21"/>
                <w:szCs w:val="21"/>
                <w:lang w:bidi="ar"/>
              </w:rPr>
            </w:pPr>
            <w:r>
              <w:rPr>
                <w:rFonts w:hint="eastAsia" w:ascii="仿宋" w:hAnsi="仿宋" w:eastAsia="仿宋" w:cs="仿宋"/>
                <w:i w:val="0"/>
                <w:iCs w:val="0"/>
                <w:color w:val="000000"/>
                <w:sz w:val="21"/>
                <w:szCs w:val="21"/>
                <w:lang w:bidi="ar"/>
              </w:rPr>
              <w:t xml:space="preserve">适配本地现用联网信号机主机，主控单元是整个信号机的核心，是主要的控制及通信中心，完成各项数据的采集、计算、通信、控制等功能。</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主控板具有实时时钟功能、存储功能、CAN 总线通信功能、RS232串行总线通信功能、以太网通信功能、状态指示功能、看门狗功能、掉电保护等功能。                          </w:t>
            </w:r>
            <w:r/>
          </w:p>
          <w:p>
            <w:pPr>
              <w:jc w:val="both"/>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具有1路手动控制接口，用于连接信号机侧面手动控制单元；</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1路黄闪控制信号接口，用于连接黄闪控制器并输出信号机正常工作信号，当信号机运行故障时，该信号消失，黄闪控制器将启动；</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4路RS232接口，用于连接系统控制台，无线遥控设备，车辆检测设备等；1路倒计时通讯485接口，用于输出倒计时控制信号；</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1路网络接口，用于上位机通讯或现场笔记本配置信号机；</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具有系统工作状态指示灯、网络状态指示灯、信号机IP复位按钮。</w:t>
            </w:r>
            <w:r/>
          </w:p>
        </w:tc>
      </w:tr>
      <w:tr>
        <w:trPr>
          <w:trHeight w:val="346"/>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2</w:t>
            </w:r>
            <w:r/>
          </w:p>
        </w:tc>
        <w:tc>
          <w:tcPr>
            <w:tcW w:w="1059"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信号机电源模块</w:t>
            </w:r>
            <w:r/>
          </w:p>
        </w:tc>
        <w:tc>
          <w:tcPr>
            <w:tcW w:w="3612" w:type="pct"/>
            <w:vAlign w:val="center"/>
            <w:textDirection w:val="lrTb"/>
            <w:noWrap w:val="false"/>
          </w:tcPr>
          <w:p>
            <w:pPr>
              <w:jc w:val="both"/>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适配本地现用联网信号机主机，</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输入电压220V±20%，50±2Hz；</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两路输出5V/30W、24V/20W。</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电源供电和硬黄闪两部分。</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电源输入为交流 220V，输出直流5V和12V电压，DC5V主要作为各板卡的供电电源以及 CAN通信部分电源，DC12V主要给机柜监控供电及外部设备用；</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硬黄闪部分在信号机出现灯熄灭、红绿冲突、绿冲突等严重故障时启动硬黄闪控制功能，控制路口信号灯黄闪警示，保证路口通行安全。  </w:t>
            </w:r>
            <w:r/>
          </w:p>
        </w:tc>
      </w:tr>
      <w:tr>
        <w:trPr>
          <w:trHeight w:val="357"/>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3</w:t>
            </w:r>
            <w:r/>
          </w:p>
        </w:tc>
        <w:tc>
          <w:tcPr>
            <w:tcW w:w="1059"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信号机输出模块</w:t>
            </w:r>
            <w:r/>
          </w:p>
        </w:tc>
        <w:tc>
          <w:tcPr>
            <w:tcW w:w="3612" w:type="pct"/>
            <w:vAlign w:val="center"/>
            <w:textDirection w:val="lrTb"/>
            <w:noWrap w:val="false"/>
          </w:tcPr>
          <w:p>
            <w:pPr>
              <w:jc w:val="both"/>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color w:val="000000"/>
                <w:sz w:val="21"/>
                <w:szCs w:val="21"/>
                <w:lang w:bidi="ar"/>
              </w:rPr>
              <w:t xml:space="preserve">适配本地现用联网信号机主机，每块驱动板具有4个通道，每个通道3路，共12路信号灯驱动输出；</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单路驱动能力220V/5A；</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面板上具有显示每路驱动输出状态的LED指示灯；</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可自动检测各信号灯输出端口的输出电压与电流。</w:t>
            </w:r>
            <w:r>
              <w:rPr>
                <w:rFonts w:hint="eastAsia" w:ascii="仿宋" w:hAnsi="仿宋" w:eastAsia="仿宋" w:cs="仿宋"/>
                <w:i w:val="0"/>
                <w:iCs w:val="0"/>
                <w:color w:val="000000"/>
                <w:sz w:val="21"/>
                <w:szCs w:val="21"/>
                <w:lang w:bidi="ar"/>
              </w:rPr>
              <w:br/>
            </w:r>
            <w:r>
              <w:rPr>
                <w:rFonts w:hint="eastAsia" w:ascii="仿宋" w:hAnsi="仿宋" w:eastAsia="仿宋" w:cs="仿宋"/>
                <w:i w:val="0"/>
                <w:iCs w:val="0"/>
                <w:color w:val="000000"/>
                <w:sz w:val="21"/>
                <w:szCs w:val="21"/>
                <w:lang w:bidi="ar"/>
              </w:rPr>
              <w:t xml:space="preserve">输出模块，共可提供 4 个通道，12 路输出，相位板上每一路信号灯对应一个保险丝，驱动交通信号灯按照预定的方案运行，同时对信号灯的电流和相位板输出电压进行监控。</w:t>
            </w:r>
            <w:r/>
          </w:p>
        </w:tc>
      </w:tr>
      <w:tr>
        <w:trPr>
          <w:trHeight w:val="357"/>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4</w:t>
            </w:r>
            <w:r/>
          </w:p>
        </w:tc>
        <w:tc>
          <w:tcPr>
            <w:tcW w:w="1059"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color w:val="000000"/>
                <w:sz w:val="21"/>
                <w:szCs w:val="21"/>
                <w:lang w:bidi="ar"/>
              </w:rPr>
            </w:pPr>
            <w:r>
              <w:rPr>
                <w:rFonts w:hint="eastAsia" w:ascii="仿宋" w:hAnsi="仿宋" w:eastAsia="仿宋" w:cs="仿宋"/>
                <w:i w:val="0"/>
                <w:iCs w:val="0"/>
                <w:color w:val="000000"/>
                <w:sz w:val="21"/>
                <w:szCs w:val="21"/>
                <w:lang w:bidi="ar"/>
              </w:rPr>
              <w:t xml:space="preserve">信号机触摸控制面板</w:t>
            </w:r>
            <w:r/>
          </w:p>
        </w:tc>
        <w:tc>
          <w:tcPr>
            <w:tcW w:w="3612" w:type="pct"/>
            <w:vAlign w:val="center"/>
            <w:textDirection w:val="lrTb"/>
            <w:noWrap w:val="false"/>
          </w:tcPr>
          <w:p>
            <w:pPr>
              <w:jc w:val="both"/>
              <w:keepLines w:val="0"/>
              <w:keepNext w:val="0"/>
              <w:pageBreakBefore w:val="0"/>
              <w:spacing w:beforeAutospacing="0" w:after="0" w:afterAutospacing="0" w:line="440" w:lineRule="exact"/>
              <w:rPr>
                <w:rFonts w:hint="eastAsia" w:ascii="仿宋" w:hAnsi="仿宋" w:eastAsia="仿宋" w:cs="仿宋"/>
                <w:i w:val="0"/>
                <w:iCs w:val="0"/>
                <w:color w:val="000000"/>
                <w:sz w:val="21"/>
                <w:szCs w:val="21"/>
                <w:lang w:bidi="ar"/>
              </w:rPr>
            </w:pPr>
            <w:r>
              <w:rPr>
                <w:rFonts w:hint="eastAsia" w:ascii="仿宋" w:hAnsi="仿宋" w:eastAsia="仿宋" w:cs="仿宋"/>
                <w:i w:val="0"/>
                <w:iCs w:val="0"/>
                <w:color w:val="000000"/>
                <w:sz w:val="21"/>
                <w:szCs w:val="21"/>
                <w:lang w:bidi="ar"/>
              </w:rPr>
              <w:t xml:space="preserve">适配本地现用联网信号机主机，电源DC24V、通信串口RS232、7寸TFT屏、800*480分辨率；</w:t>
            </w:r>
            <w:r/>
          </w:p>
        </w:tc>
      </w:tr>
      <w:tr>
        <w:trPr>
          <w:trHeight w:val="357"/>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5</w:t>
            </w:r>
            <w:r/>
          </w:p>
        </w:tc>
        <w:tc>
          <w:tcPr>
            <w:tcW w:w="1059" w:type="pct"/>
            <w:vAlign w:val="center"/>
            <w:textDirection w:val="lrTb"/>
            <w:noWrap w:val="false"/>
          </w:tcPr>
          <w:p>
            <w:pPr>
              <w:jc w:val="center"/>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电源浪涌保护器</w:t>
            </w:r>
            <w:r/>
          </w:p>
        </w:tc>
        <w:tc>
          <w:tcPr>
            <w:tcW w:w="3612" w:type="pct"/>
            <w:vAlign w:val="center"/>
            <w:textDirection w:val="lrTb"/>
            <w:noWrap w:val="false"/>
          </w:tcPr>
          <w:p>
            <w:pPr>
              <w:jc w:val="both"/>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适配本地现用联网信号机主机</w:t>
            </w:r>
            <w:r/>
          </w:p>
        </w:tc>
      </w:tr>
      <w:tr>
        <w:trPr>
          <w:trHeight w:val="357"/>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6</w:t>
            </w:r>
            <w:r/>
          </w:p>
        </w:tc>
        <w:tc>
          <w:tcPr>
            <w:tcW w:w="1059" w:type="pct"/>
            <w:vAlign w:val="center"/>
            <w:textDirection w:val="lrTb"/>
            <w:noWrap w:val="false"/>
          </w:tcPr>
          <w:p>
            <w:pPr>
              <w:jc w:val="center"/>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黄闪控制器</w:t>
            </w:r>
            <w:r/>
          </w:p>
        </w:tc>
        <w:tc>
          <w:tcPr>
            <w:tcW w:w="3612" w:type="pct"/>
            <w:vAlign w:val="center"/>
            <w:textDirection w:val="lrTb"/>
            <w:noWrap w:val="false"/>
          </w:tcPr>
          <w:p>
            <w:pPr>
              <w:jc w:val="both"/>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适配本地现用联网信号机主机</w:t>
            </w:r>
            <w:r/>
          </w:p>
        </w:tc>
      </w:tr>
      <w:tr>
        <w:trPr>
          <w:trHeight w:val="357"/>
        </w:trPr>
        <w:tc>
          <w:tcPr>
            <w:tcW w:w="328" w:type="pct"/>
            <w:vAlign w:val="center"/>
            <w:textDirection w:val="lrTb"/>
            <w:noWrap w:val="false"/>
          </w:tcPr>
          <w:p>
            <w:pPr>
              <w:jc w:val="center"/>
              <w:keepLines w:val="0"/>
              <w:keepNext w:val="0"/>
              <w:pageBreakBefore w:val="0"/>
              <w:spacing w:beforeAutospacing="0" w:after="0" w:afterAutospacing="0" w:line="440" w:lineRule="exact"/>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7</w:t>
            </w:r>
            <w:r/>
          </w:p>
        </w:tc>
        <w:tc>
          <w:tcPr>
            <w:shd w:val="clear" w:color="auto" w:fill="auto"/>
            <w:tcW w:w="1059" w:type="pct"/>
            <w:vAlign w:val="center"/>
            <w:textDirection w:val="lrTb"/>
            <w:noWrap w:val="false"/>
          </w:tcPr>
          <w:p>
            <w:pPr>
              <w:jc w:val="center"/>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485转换模块</w:t>
            </w:r>
            <w:r/>
          </w:p>
        </w:tc>
        <w:tc>
          <w:tcPr>
            <w:tcW w:w="3612" w:type="pct"/>
            <w:vAlign w:val="center"/>
            <w:textDirection w:val="lrTb"/>
            <w:noWrap w:val="false"/>
          </w:tcPr>
          <w:p>
            <w:pPr>
              <w:jc w:val="both"/>
              <w:keepLines w:val="0"/>
              <w:keepNext w:val="0"/>
              <w:pageBreakBefore w:val="0"/>
              <w:spacing w:beforeAutospacing="0" w:after="0" w:afterAutospacing="0" w:line="440" w:lineRule="exact"/>
              <w:widowControl/>
              <w:rPr>
                <w:rFonts w:hint="eastAsia" w:ascii="仿宋" w:hAnsi="仿宋" w:eastAsia="仿宋" w:cs="仿宋"/>
                <w:i w:val="0"/>
                <w:iCs w:val="0"/>
                <w:color w:val="000000"/>
                <w:sz w:val="21"/>
                <w:szCs w:val="21"/>
                <w:lang w:val="en-US" w:eastAsia="zh-CN" w:bidi="ar"/>
              </w:rPr>
            </w:pPr>
            <w:r>
              <w:rPr>
                <w:rFonts w:hint="eastAsia" w:ascii="仿宋" w:hAnsi="仿宋" w:eastAsia="仿宋" w:cs="仿宋"/>
                <w:i w:val="0"/>
                <w:iCs w:val="0"/>
                <w:color w:val="000000"/>
                <w:sz w:val="21"/>
                <w:szCs w:val="21"/>
                <w:lang w:val="en-US" w:eastAsia="zh-CN" w:bidi="ar"/>
              </w:rPr>
              <w:t xml:space="preserve">适配本地现用联网信号机主机</w:t>
            </w:r>
            <w:r/>
          </w:p>
        </w:tc>
      </w:tr>
    </w:tbl>
    <w:p>
      <w:p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 xml:space="preserve">八、备品备件要求</w:t>
      </w:r>
      <w:r/>
    </w:p>
    <w:p>
      <w:pPr>
        <w:numPr>
          <w:ilvl w:val="0"/>
          <w:numId w:val="0"/>
        </w:num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i w:val="0"/>
          <w:iCs w:val="0"/>
          <w:sz w:val="21"/>
          <w:szCs w:val="21"/>
        </w:rPr>
      </w:pPr>
      <w:r>
        <w:rPr>
          <w:rFonts w:hint="eastAsia" w:ascii="仿宋" w:hAnsi="仿宋" w:eastAsia="仿宋" w:cs="仿宋"/>
          <w:i w:val="0"/>
          <w:iCs w:val="0"/>
          <w:sz w:val="21"/>
          <w:szCs w:val="21"/>
        </w:rPr>
        <w:t xml:space="preserve">为保证维护工作的顺利进行，要求中标人自备日常维护所需备品备件，不得因备品备件不足影响维护工作。</w:t>
      </w:r>
      <w:r/>
    </w:p>
    <w:p>
      <w:pPr>
        <w:numPr>
          <w:ilvl w:val="0"/>
          <w:numId w:val="0"/>
        </w:numPr>
        <w:ind w:firstLine="422"/>
        <w:keepLines w:val="0"/>
        <w:keepNext w:val="0"/>
        <w:pageBreakBefore w:val="0"/>
        <w:spacing w:beforeAutospacing="0" w:afterAutospacing="0" w:line="440" w:lineRule="exact"/>
        <w:widowControl w:val="off"/>
        <w:tabs>
          <w:tab w:val="left" w:pos="0" w:leader="none"/>
        </w:tabs>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lang w:val="en-US" w:eastAsia="zh-CN" w:bidi="ar-SA"/>
        </w:rPr>
        <w:t xml:space="preserve">九、</w:t>
      </w:r>
      <w:r>
        <w:rPr>
          <w:rFonts w:hint="eastAsia" w:ascii="仿宋" w:hAnsi="仿宋" w:eastAsia="仿宋" w:cs="仿宋"/>
          <w:b/>
          <w:bCs/>
          <w:i w:val="0"/>
          <w:iCs w:val="0"/>
          <w:color w:val="auto"/>
          <w:sz w:val="21"/>
          <w:szCs w:val="21"/>
          <w:highlight w:val="none"/>
          <w:lang w:val="en-US" w:eastAsia="zh-CN" w:bidi="ar-SA"/>
        </w:rPr>
        <w:t xml:space="preserve">考核要求 </w:t>
      </w:r>
      <w:r/>
    </w:p>
    <w:p>
      <w:pPr>
        <w:numPr>
          <w:ilvl w:val="0"/>
          <w:numId w:val="0"/>
        </w:numPr>
        <w:ind w:firstLine="420"/>
        <w:keepLines w:val="0"/>
        <w:keepNext w:val="0"/>
        <w:pageBreakBefore w:val="0"/>
        <w:spacing w:beforeAutospacing="0" w:afterAutospacing="0" w:line="440" w:lineRule="exact"/>
        <w:widowControl w:val="off"/>
        <w:tabs>
          <w:tab w:val="left" w:pos="0" w:leader="none"/>
        </w:tabs>
        <w:rPr>
          <w:rFonts w:hint="eastAsia" w:ascii="仿宋" w:hAnsi="仿宋" w:eastAsia="仿宋" w:cs="仿宋"/>
          <w:i w:val="0"/>
          <w:iCs w:val="0"/>
          <w:sz w:val="24"/>
          <w:szCs w:val="24"/>
          <w:lang w:val="en-US" w:eastAsia="zh-CN"/>
        </w:rPr>
      </w:pPr>
      <w:r>
        <w:rPr>
          <w:rFonts w:hint="eastAsia" w:ascii="仿宋" w:hAnsi="仿宋" w:eastAsia="仿宋" w:cs="仿宋"/>
          <w:i w:val="0"/>
          <w:iCs w:val="0"/>
          <w:sz w:val="21"/>
          <w:szCs w:val="21"/>
          <w:lang w:val="en-US" w:eastAsia="zh-CN"/>
        </w:rPr>
        <w:t xml:space="preserve">运维工作启动后，应加强日常信号机故障巡检、及时进行故障修复，并根据各点位设备运行效果进行维护工作</w:t>
      </w:r>
      <w:r>
        <w:rPr>
          <w:rFonts w:hint="eastAsia" w:ascii="仿宋" w:hAnsi="仿宋" w:eastAsia="仿宋" w:cs="仿宋"/>
          <w:i w:val="0"/>
          <w:iCs w:val="0"/>
          <w:sz w:val="21"/>
          <w:szCs w:val="21"/>
          <w:lang w:val="en-US" w:eastAsia="zh-CN"/>
        </w:rPr>
        <w:t xml:space="preserve">评价，确保信号机故障率不得高于1%（因不可抗力造成的故障除外），维护不及时或不到位情况，将扣除相应的运维费用。外场设施从报障时间起计算，24小时内未修复的或确实无法修复但无法说明原因的，每次扣除1000元；难点故障在说明原因后3个工作日内无法修复的，每次扣除2000元；信号机故障率高于3%（因不可抗力造成的故障除外），得不到及时修复的，每次扣除3000元；三项扣除费用累计计算直至合同签订总价。如发现对维保记录弄虚作假行为，中标人应当立即更换维保人员，同时扣除5000元，招标人视情节严重程度有权中止合同执行。</w:t>
      </w:r>
      <w:r/>
    </w:p>
    <w:p>
      <w:pPr>
        <w:numPr>
          <w:ilvl w:val="0"/>
          <w:numId w:val="0"/>
        </w:numPr>
        <w:ind w:firstLine="420"/>
        <w:keepLines w:val="0"/>
        <w:keepNext w:val="0"/>
        <w:pageBreakBefore w:val="0"/>
        <w:spacing w:line="440" w:lineRule="exact"/>
        <w:widowControl w:val="off"/>
        <w:tabs>
          <w:tab w:val="left" w:pos="0" w:leader="none"/>
        </w:tabs>
        <w:rPr>
          <w:rFonts w:hint="eastAsia" w:ascii="仿宋" w:hAnsi="仿宋" w:eastAsia="仿宋" w:cs="仿宋"/>
          <w:i w:val="0"/>
          <w:iCs w:val="0"/>
        </w:rPr>
      </w:pPr>
      <w:r>
        <w:rPr>
          <w:rFonts w:hint="eastAsia" w:ascii="仿宋" w:hAnsi="仿宋" w:eastAsia="仿宋" w:cs="仿宋"/>
          <w:i w:val="0"/>
          <w:iCs w:val="0"/>
        </w:rPr>
        <w:br w:type="page" w:clear="all"/>
      </w:r>
      <w:r/>
    </w:p>
    <w:p>
      <w:pPr>
        <w:pStyle w:val="748"/>
        <w:jc w:val="center"/>
        <w:spacing w:beforeAutospacing="0" w:afterAutospacing="0"/>
        <w:rPr>
          <w:rFonts w:hint="eastAsia" w:ascii="仿宋" w:hAnsi="仿宋" w:eastAsia="仿宋" w:cs="仿宋"/>
          <w:i w:val="0"/>
          <w:iCs w:val="0"/>
          <w:color w:val="auto"/>
          <w:highlight w:val="none"/>
        </w:rPr>
      </w:pPr>
      <w:r/>
      <w:bookmarkStart w:id="182" w:name="_Toc120614281"/>
      <w:r>
        <w:rPr>
          <w:rFonts w:hint="eastAsia" w:ascii="仿宋" w:hAnsi="仿宋" w:eastAsia="仿宋" w:cs="仿宋"/>
          <w:b/>
          <w:bCs/>
          <w:i w:val="0"/>
          <w:iCs w:val="0"/>
          <w:color w:val="auto"/>
          <w:sz w:val="44"/>
          <w:szCs w:val="44"/>
          <w:highlight w:val="none"/>
        </w:rPr>
        <w:t xml:space="preserve">第五章 评标方法与评标标准</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748"/>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政府采购政策功能落实</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1、小微型企业价格扣除</w:t>
      </w:r>
      <w:r/>
    </w:p>
    <w:p>
      <w:pPr>
        <w:pStyle w:val="907"/>
        <w:ind w:left="0" w:firstLine="422"/>
        <w:keepLines w:val="0"/>
        <w:keepNext w:val="0"/>
        <w:pageBreakBefore w:val="0"/>
        <w:spacing w:before="0" w:after="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（1）本项目不专门面向中小企业采购，对</w:t>
      </w:r>
      <w:r>
        <w:rPr>
          <w:rFonts w:hint="eastAsia" w:ascii="仿宋" w:hAnsi="仿宋" w:eastAsia="仿宋" w:cs="仿宋"/>
          <w:b/>
          <w:bCs/>
          <w:i w:val="0"/>
          <w:iCs w:val="0"/>
          <w:color w:val="auto"/>
          <w:sz w:val="21"/>
          <w:szCs w:val="21"/>
          <w:highlight w:val="none"/>
          <w:lang w:val="en-US" w:eastAsia="zh-CN"/>
        </w:rPr>
        <w:t xml:space="preserve">符合规定的</w:t>
      </w:r>
      <w:r>
        <w:rPr>
          <w:rFonts w:hint="eastAsia" w:ascii="仿宋" w:hAnsi="仿宋" w:eastAsia="仿宋" w:cs="仿宋"/>
          <w:b/>
          <w:bCs/>
          <w:i w:val="0"/>
          <w:iCs w:val="0"/>
          <w:color w:val="auto"/>
          <w:sz w:val="21"/>
          <w:szCs w:val="21"/>
          <w:highlight w:val="none"/>
        </w:rPr>
        <w:t xml:space="preserve">小型和微型企业</w:t>
      </w:r>
      <w:r>
        <w:rPr>
          <w:rFonts w:hint="eastAsia" w:ascii="仿宋" w:hAnsi="仿宋" w:eastAsia="仿宋" w:cs="仿宋"/>
          <w:b/>
          <w:bCs/>
          <w:i w:val="0"/>
          <w:iCs w:val="0"/>
          <w:color w:val="auto"/>
          <w:sz w:val="21"/>
          <w:szCs w:val="21"/>
          <w:highlight w:val="none"/>
          <w:lang w:val="en-US" w:eastAsia="zh-CN"/>
        </w:rPr>
        <w:t xml:space="preserve">报价</w:t>
      </w:r>
      <w:r>
        <w:rPr>
          <w:rFonts w:hint="eastAsia" w:ascii="仿宋" w:hAnsi="仿宋" w:eastAsia="仿宋" w:cs="仿宋"/>
          <w:b/>
          <w:bCs/>
          <w:i w:val="0"/>
          <w:iCs w:val="0"/>
          <w:color w:val="auto"/>
          <w:sz w:val="21"/>
          <w:szCs w:val="21"/>
          <w:highlight w:val="none"/>
        </w:rPr>
        <w:t xml:space="preserve">给予20%的扣除价格，用扣除后的价格参与评审。</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（2）供应商需按照采购文件的要求提供相应的《小微企业声明函》。</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（3）企业标准请参照《关于印发中小企业划型标准规定的通知》（工信部联企业[2011]300号）文件规定自行填写。</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2、残疾人福利单位价格扣除</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u w:val="single"/>
          <w:lang w:eastAsia="zh-CN"/>
        </w:rPr>
      </w:pPr>
      <w:r>
        <w:rPr>
          <w:rFonts w:hint="eastAsia" w:ascii="仿宋" w:hAnsi="仿宋" w:eastAsia="仿宋" w:cs="仿宋"/>
          <w:i w:val="0"/>
          <w:iCs w:val="0"/>
          <w:color w:val="auto"/>
          <w:sz w:val="21"/>
          <w:szCs w:val="21"/>
          <w:highlight w:val="none"/>
        </w:rPr>
        <w:t xml:space="preserve">（1）本项目对残疾人福利性单位视同小型、微型企业，给予</w:t>
      </w:r>
      <w:r>
        <w:rPr>
          <w:rFonts w:hint="eastAsia" w:ascii="仿宋" w:hAnsi="仿宋" w:eastAsia="仿宋" w:cs="仿宋"/>
          <w:i w:val="0"/>
          <w:iCs w:val="0"/>
          <w:color w:val="auto"/>
          <w:sz w:val="21"/>
          <w:szCs w:val="21"/>
          <w:highlight w:val="none"/>
          <w:u w:val="single"/>
        </w:rPr>
        <w:t xml:space="preserve">20%</w:t>
      </w:r>
      <w:r>
        <w:rPr>
          <w:rFonts w:hint="eastAsia" w:ascii="仿宋" w:hAnsi="仿宋" w:eastAsia="仿宋" w:cs="仿宋"/>
          <w:i w:val="0"/>
          <w:iCs w:val="0"/>
          <w:color w:val="auto"/>
          <w:sz w:val="21"/>
          <w:szCs w:val="21"/>
          <w:highlight w:val="none"/>
        </w:rPr>
        <w:t xml:space="preserve">的价格扣除</w:t>
      </w:r>
      <w:r>
        <w:rPr>
          <w:rFonts w:hint="eastAsia" w:ascii="仿宋" w:hAnsi="仿宋" w:eastAsia="仿宋" w:cs="仿宋"/>
          <w:i w:val="0"/>
          <w:iCs w:val="0"/>
          <w:color w:val="auto"/>
          <w:sz w:val="21"/>
          <w:szCs w:val="21"/>
          <w:highlight w:val="none"/>
          <w:lang w:eastAsia="zh-CN"/>
        </w:rPr>
        <w:t xml:space="preserve">。</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（2）残疾人福利单位需按照采购文件的要求提供《残疾人福利性单位声明函》。</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（3）残疾人福利单位标准请参照《关于促进残疾人就业政府采购政策的通知》（财库〔2017〕141号）。</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3、监狱和戒毒企业价格扣除</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u w:val="single"/>
          <w:lang w:eastAsia="zh-CN"/>
        </w:rPr>
      </w:pPr>
      <w:r>
        <w:rPr>
          <w:rFonts w:hint="eastAsia" w:ascii="仿宋" w:hAnsi="仿宋" w:eastAsia="仿宋" w:cs="仿宋"/>
          <w:i w:val="0"/>
          <w:iCs w:val="0"/>
          <w:color w:val="auto"/>
          <w:sz w:val="21"/>
          <w:szCs w:val="21"/>
          <w:highlight w:val="none"/>
        </w:rPr>
        <w:t xml:space="preserve">（1）本项目对监狱和戒毒企业（简称监狱企业）视同小型、微型企业，给予</w:t>
      </w:r>
      <w:r>
        <w:rPr>
          <w:rFonts w:hint="eastAsia" w:ascii="仿宋" w:hAnsi="仿宋" w:eastAsia="仿宋" w:cs="仿宋"/>
          <w:i w:val="0"/>
          <w:iCs w:val="0"/>
          <w:color w:val="auto"/>
          <w:sz w:val="21"/>
          <w:szCs w:val="21"/>
          <w:highlight w:val="none"/>
          <w:u w:val="single"/>
        </w:rPr>
        <w:t xml:space="preserve">20%</w:t>
      </w:r>
      <w:r>
        <w:rPr>
          <w:rFonts w:hint="eastAsia" w:ascii="仿宋" w:hAnsi="仿宋" w:eastAsia="仿宋" w:cs="仿宋"/>
          <w:i w:val="0"/>
          <w:iCs w:val="0"/>
          <w:color w:val="auto"/>
          <w:sz w:val="21"/>
          <w:szCs w:val="21"/>
          <w:highlight w:val="none"/>
        </w:rPr>
        <w:t xml:space="preserve">的价格扣除</w:t>
      </w:r>
      <w:r>
        <w:rPr>
          <w:rFonts w:hint="eastAsia" w:ascii="仿宋" w:hAnsi="仿宋" w:eastAsia="仿宋" w:cs="仿宋"/>
          <w:i w:val="0"/>
          <w:iCs w:val="0"/>
          <w:color w:val="auto"/>
          <w:sz w:val="21"/>
          <w:szCs w:val="21"/>
          <w:highlight w:val="none"/>
          <w:lang w:eastAsia="zh-CN"/>
        </w:rPr>
        <w:t xml:space="preserve">。</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（3）监狱企业标准请参照《关于政府采购支持监狱企业发展有关问题的通知》（财库[2014]68号）。</w:t>
      </w:r>
      <w:r/>
    </w:p>
    <w:p>
      <w:pPr>
        <w:pStyle w:val="748"/>
        <w:ind w:left="0" w:firstLine="420"/>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4、残疾人福利单位、监狱企业属于小型、微型企业的，不重复享受政策。</w:t>
      </w:r>
      <w:r/>
    </w:p>
    <w:p>
      <w:pPr>
        <w:pStyle w:val="748"/>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5、本项目</w:t>
      </w:r>
      <w:r>
        <w:rPr>
          <w:rFonts w:hint="eastAsia" w:ascii="仿宋" w:hAnsi="仿宋" w:eastAsia="仿宋" w:cs="仿宋"/>
          <w:b/>
          <w:bCs/>
          <w:i w:val="0"/>
          <w:iCs w:val="0"/>
          <w:color w:val="auto"/>
          <w:sz w:val="21"/>
          <w:szCs w:val="21"/>
          <w:highlight w:val="none"/>
          <w:lang w:val="en-US" w:eastAsia="zh-CN"/>
        </w:rPr>
        <w:t xml:space="preserve">不</w:t>
      </w:r>
      <w:r>
        <w:rPr>
          <w:rFonts w:hint="eastAsia" w:ascii="仿宋" w:hAnsi="仿宋" w:eastAsia="仿宋" w:cs="仿宋"/>
          <w:b/>
          <w:bCs/>
          <w:i w:val="0"/>
          <w:iCs w:val="0"/>
          <w:color w:val="auto"/>
          <w:sz w:val="21"/>
          <w:szCs w:val="21"/>
          <w:highlight w:val="none"/>
        </w:rPr>
        <w:t xml:space="preserve">同意联合体投标或分包履行合同。</w:t>
      </w:r>
      <w:r/>
    </w:p>
    <w:p>
      <w:pPr>
        <w:ind w:left="0" w:firstLine="420"/>
        <w:keepLines w:val="0"/>
        <w:keepNext w:val="0"/>
        <w:pageBreakBefore w:val="0"/>
        <w:spacing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 xml:space="preserve">6</w:t>
      </w:r>
      <w:r>
        <w:rPr>
          <w:rFonts w:hint="eastAsia" w:ascii="仿宋" w:hAnsi="仿宋" w:eastAsia="仿宋" w:cs="仿宋"/>
          <w:i w:val="0"/>
          <w:iCs w:val="0"/>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val="0"/>
          <w:iCs w:val="0"/>
          <w:color w:val="auto"/>
          <w:sz w:val="21"/>
          <w:szCs w:val="21"/>
          <w:highlight w:val="none"/>
        </w:rPr>
        <w:t xml:space="preserve">如属政府强制采购产品未提供认证证书的或认证证书提供不全的将视为未实质性响应采购要求</w:t>
      </w:r>
      <w:r>
        <w:rPr>
          <w:rFonts w:hint="eastAsia" w:ascii="仿宋" w:hAnsi="仿宋" w:eastAsia="仿宋" w:cs="仿宋"/>
          <w:i w:val="0"/>
          <w:iCs w:val="0"/>
          <w:color w:val="auto"/>
          <w:sz w:val="21"/>
          <w:szCs w:val="21"/>
          <w:highlight w:val="none"/>
        </w:rPr>
        <w:t xml:space="preserve">。其他条件相同情况下，应当优先采购节能产品、环境标志产品。</w:t>
      </w:r>
      <w:r/>
    </w:p>
    <w:p>
      <w:pPr>
        <w:pStyle w:val="748"/>
        <w:ind w:left="0" w:firstLine="422"/>
        <w:keepLines w:val="0"/>
        <w:keepNext w:val="0"/>
        <w:pageBreakBefore w:val="0"/>
        <w:spacing w:beforeAutospacing="0" w:afterAutospacing="0" w:line="440" w:lineRule="exact"/>
        <w:widowControl w:val="off"/>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 xml:space="preserve">评标方法与评标标准</w:t>
      </w:r>
      <w:r/>
    </w:p>
    <w:tbl>
      <w:tblPr>
        <w:tblStyle w:val="725"/>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718"/>
        <w:gridCol w:w="7884"/>
      </w:tblGrid>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lang w:bidi="ar"/>
              </w:rPr>
              <w:t xml:space="preserve">分项</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lang w:bidi="ar"/>
              </w:rPr>
              <w:t xml:space="preserve">分值</w:t>
            </w:r>
            <w:r/>
          </w:p>
        </w:tc>
        <w:tc>
          <w:tcPr>
            <w:tcW w:w="3964"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lang w:bidi="ar"/>
              </w:rPr>
              <w:t xml:space="preserve">评分标准</w:t>
            </w:r>
            <w:r/>
          </w:p>
        </w:tc>
      </w:tr>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bidi="ar"/>
              </w:rPr>
              <w:t xml:space="preserve">投标报价</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bidi="ar"/>
              </w:rPr>
            </w:pPr>
            <w:r>
              <w:rPr>
                <w:rFonts w:hint="eastAsia" w:ascii="仿宋" w:hAnsi="仿宋" w:eastAsia="仿宋" w:cs="仿宋"/>
                <w:i w:val="0"/>
                <w:iCs w:val="0"/>
                <w:color w:val="auto"/>
                <w:sz w:val="21"/>
                <w:szCs w:val="21"/>
                <w:highlight w:val="none"/>
                <w:lang w:val="en-US" w:eastAsia="zh-CN" w:bidi="ar"/>
              </w:rPr>
              <w:t xml:space="preserve">30</w:t>
            </w:r>
            <w:r>
              <w:rPr>
                <w:rFonts w:hint="eastAsia" w:ascii="仿宋" w:hAnsi="仿宋" w:eastAsia="仿宋" w:cs="仿宋"/>
                <w:i w:val="0"/>
                <w:iCs w:val="0"/>
                <w:color w:val="auto"/>
                <w:sz w:val="21"/>
                <w:szCs w:val="21"/>
                <w:highlight w:val="none"/>
                <w:lang w:bidi="ar"/>
              </w:rPr>
              <w:t xml:space="preserve">分</w:t>
            </w:r>
            <w:r/>
          </w:p>
        </w:tc>
        <w:tc>
          <w:tcPr>
            <w:tcW w:w="3964" w:type="pct"/>
            <w:vAlign w:val="center"/>
            <w:textDirection w:val="lrTb"/>
            <w:noWrap w:val="false"/>
          </w:tcPr>
          <w:p>
            <w:pP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满足招标文件要求且投标价格最低的投标报价为评标基准价，投标报价得分=（评标基准价／投标报价）×</w:t>
            </w:r>
            <w:r>
              <w:rPr>
                <w:rFonts w:hint="eastAsia" w:ascii="仿宋" w:hAnsi="仿宋" w:eastAsia="仿宋" w:cs="仿宋"/>
                <w:i w:val="0"/>
                <w:iCs w:val="0"/>
                <w:color w:val="auto"/>
                <w:sz w:val="21"/>
                <w:szCs w:val="21"/>
                <w:highlight w:val="none"/>
                <w:lang w:val="en-US" w:eastAsia="zh-CN"/>
              </w:rPr>
              <w:t xml:space="preserve">30</w:t>
            </w:r>
            <w:r>
              <w:rPr>
                <w:rFonts w:hint="eastAsia" w:ascii="仿宋" w:hAnsi="仿宋" w:eastAsia="仿宋" w:cs="仿宋"/>
                <w:i w:val="0"/>
                <w:iCs w:val="0"/>
                <w:color w:val="auto"/>
                <w:sz w:val="21"/>
                <w:szCs w:val="21"/>
                <w:highlight w:val="none"/>
              </w:rPr>
              <w:t xml:space="preserve">，计算分数时四舍五入取小数点后两位。（按四舍五入取至小数点后两位）</w:t>
            </w:r>
            <w:r/>
          </w:p>
          <w:p>
            <w:pPr>
              <w:pStyle w:val="732"/>
              <w:ind w:left="0"/>
              <w:keepLines w:val="0"/>
              <w:keepNext w:val="0"/>
              <w:pageBreakBefore w:val="0"/>
              <w:spacing w:line="440" w:lineRule="exact"/>
              <w:rPr>
                <w:rFonts w:hint="eastAsia" w:ascii="仿宋" w:hAnsi="仿宋" w:eastAsia="仿宋" w:cs="仿宋"/>
                <w:b/>
                <w:bCs/>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注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val="en-US" w:eastAsia="zh-CN" w:bidi="ar"/>
              </w:rPr>
            </w:pPr>
            <w:r>
              <w:rPr>
                <w:rFonts w:hint="eastAsia" w:ascii="仿宋" w:hAnsi="仿宋" w:eastAsia="仿宋" w:cs="仿宋"/>
                <w:i w:val="0"/>
                <w:iCs w:val="0"/>
                <w:color w:val="auto"/>
                <w:sz w:val="21"/>
                <w:szCs w:val="21"/>
                <w:highlight w:val="none"/>
                <w:lang w:val="en-US" w:eastAsia="zh-CN" w:bidi="ar"/>
              </w:rPr>
              <w:t xml:space="preserve">业绩能力</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val="en-US" w:eastAsia="zh-CN" w:bidi="ar"/>
              </w:rPr>
            </w:pPr>
            <w:r>
              <w:rPr>
                <w:rFonts w:hint="eastAsia" w:ascii="仿宋" w:hAnsi="仿宋" w:eastAsia="仿宋" w:cs="仿宋"/>
                <w:i w:val="0"/>
                <w:iCs w:val="0"/>
                <w:color w:val="auto"/>
                <w:sz w:val="21"/>
                <w:szCs w:val="21"/>
                <w:highlight w:val="none"/>
                <w:lang w:val="en-US" w:eastAsia="zh-CN" w:bidi="ar"/>
              </w:rPr>
              <w:t xml:space="preserve">4分</w:t>
            </w:r>
            <w:r/>
          </w:p>
        </w:tc>
        <w:tc>
          <w:tcPr>
            <w:tcW w:w="3964" w:type="pct"/>
            <w:vAlign w:val="center"/>
            <w:textDirection w:val="lrTb"/>
            <w:noWrap w:val="false"/>
          </w:tcPr>
          <w:p>
            <w:pPr>
              <w:keepLines w:val="0"/>
              <w:keepNext w:val="0"/>
              <w:pageBreakBefore w:val="0"/>
              <w:spacing w:line="440" w:lineRule="exact"/>
              <w:widowControl/>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eastAsia="zh-CN"/>
              </w:rPr>
              <w:t xml:space="preserve">投标文件中提供投标人为乙方，信号机（含信号灯）等交通设施运维业绩（2021年至今），每提供一个得</w:t>
            </w:r>
            <w:r>
              <w:rPr>
                <w:rFonts w:hint="eastAsia" w:ascii="仿宋" w:hAnsi="仿宋" w:eastAsia="仿宋" w:cs="仿宋"/>
                <w:i w:val="0"/>
                <w:iCs w:val="0"/>
                <w:color w:val="auto"/>
                <w:sz w:val="21"/>
                <w:szCs w:val="21"/>
                <w:highlight w:val="none"/>
                <w:lang w:val="en-US" w:eastAsia="zh-CN"/>
              </w:rPr>
              <w:t xml:space="preserve">2</w:t>
            </w:r>
            <w:r>
              <w:rPr>
                <w:rFonts w:hint="eastAsia" w:ascii="仿宋" w:hAnsi="仿宋" w:eastAsia="仿宋" w:cs="仿宋"/>
                <w:i w:val="0"/>
                <w:iCs w:val="0"/>
                <w:color w:val="auto"/>
                <w:sz w:val="21"/>
                <w:szCs w:val="21"/>
                <w:highlight w:val="none"/>
                <w:lang w:eastAsia="zh-CN"/>
              </w:rPr>
              <w:t xml:space="preserve">分,最多得</w:t>
            </w: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lang w:eastAsia="zh-CN"/>
              </w:rPr>
              <w:t xml:space="preserve">分。</w:t>
            </w:r>
            <w:r/>
          </w:p>
          <w:p>
            <w:pPr>
              <w:keepLines w:val="0"/>
              <w:keepNext w:val="0"/>
              <w:pageBreakBefore w:val="0"/>
              <w:spacing w:line="440" w:lineRule="exact"/>
              <w:widowControl/>
              <w:rPr>
                <w:rFonts w:hint="eastAsia" w:ascii="仿宋" w:hAnsi="仿宋" w:eastAsia="仿宋" w:cs="仿宋"/>
                <w:b/>
                <w:bCs/>
                <w:i w:val="0"/>
                <w:iCs w:val="0"/>
                <w:color w:val="auto"/>
                <w:sz w:val="21"/>
                <w:szCs w:val="21"/>
                <w:highlight w:val="none"/>
              </w:rPr>
            </w:pPr>
            <w:r>
              <w:rPr>
                <w:rFonts w:hint="eastAsia" w:ascii="仿宋" w:hAnsi="仿宋" w:eastAsia="仿宋" w:cs="仿宋"/>
                <w:b/>
                <w:bCs/>
                <w:i w:val="0"/>
                <w:iCs w:val="0"/>
                <w:color w:val="auto"/>
                <w:sz w:val="21"/>
                <w:szCs w:val="21"/>
                <w:highlight w:val="none"/>
                <w:lang w:val="en-US" w:eastAsia="zh-CN"/>
              </w:rPr>
              <w:t xml:space="preserve">注：</w:t>
            </w:r>
            <w:r>
              <w:rPr>
                <w:rFonts w:hint="eastAsia" w:ascii="仿宋" w:hAnsi="仿宋" w:eastAsia="仿宋" w:cs="仿宋"/>
                <w:b/>
                <w:bCs/>
                <w:i w:val="0"/>
                <w:iCs w:val="0"/>
                <w:color w:val="auto"/>
                <w:sz w:val="21"/>
                <w:szCs w:val="21"/>
                <w:highlight w:val="none"/>
                <w:lang w:eastAsia="zh-CN"/>
              </w:rPr>
              <w:t xml:space="preserve">以上业绩须提供合同</w:t>
            </w:r>
            <w:r>
              <w:rPr>
                <w:rFonts w:hint="eastAsia" w:ascii="仿宋" w:hAnsi="仿宋" w:eastAsia="仿宋" w:cs="仿宋"/>
                <w:b/>
                <w:bCs/>
                <w:i w:val="0"/>
                <w:iCs w:val="0"/>
                <w:color w:val="auto"/>
                <w:sz w:val="21"/>
                <w:szCs w:val="21"/>
                <w:highlight w:val="none"/>
                <w:lang w:val="en-US" w:eastAsia="zh-CN"/>
              </w:rPr>
              <w:t xml:space="preserve">原件</w:t>
            </w:r>
            <w:r>
              <w:rPr>
                <w:rFonts w:hint="eastAsia" w:ascii="仿宋" w:hAnsi="仿宋" w:eastAsia="仿宋" w:cs="仿宋"/>
                <w:b/>
                <w:bCs/>
                <w:i w:val="0"/>
                <w:iCs w:val="0"/>
                <w:color w:val="auto"/>
                <w:sz w:val="21"/>
                <w:szCs w:val="21"/>
                <w:highlight w:val="none"/>
                <w:lang w:eastAsia="zh-CN"/>
              </w:rPr>
              <w:t xml:space="preserve">扫描件，未按要求提供证明材料的不得分。</w:t>
            </w:r>
            <w:r/>
          </w:p>
        </w:tc>
      </w:tr>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bidi="ar"/>
              </w:rPr>
              <w:t xml:space="preserve">体系认证</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bidi="ar"/>
              </w:rPr>
            </w:pPr>
            <w:r>
              <w:rPr>
                <w:rFonts w:hint="eastAsia" w:ascii="仿宋" w:hAnsi="仿宋" w:eastAsia="仿宋" w:cs="仿宋"/>
                <w:i w:val="0"/>
                <w:iCs w:val="0"/>
                <w:color w:val="auto"/>
                <w:sz w:val="21"/>
                <w:szCs w:val="21"/>
                <w:highlight w:val="none"/>
                <w:lang w:val="en-US" w:eastAsia="zh-CN" w:bidi="ar"/>
              </w:rPr>
              <w:t xml:space="preserve">10</w:t>
            </w:r>
            <w:r>
              <w:rPr>
                <w:rFonts w:hint="eastAsia" w:ascii="仿宋" w:hAnsi="仿宋" w:eastAsia="仿宋" w:cs="仿宋"/>
                <w:i w:val="0"/>
                <w:iCs w:val="0"/>
                <w:color w:val="auto"/>
                <w:sz w:val="21"/>
                <w:szCs w:val="21"/>
                <w:highlight w:val="none"/>
                <w:lang w:bidi="ar"/>
              </w:rPr>
              <w:t xml:space="preserve">分</w:t>
            </w:r>
            <w:r/>
          </w:p>
        </w:tc>
        <w:tc>
          <w:tcPr>
            <w:tcW w:w="3964" w:type="pct"/>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投标人具有有效的质量管理体系认证证书的得2分；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投标人具有有效的环境管理体系认证证书的得2分；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投标人具有有效的职业安全健康管理体系认证证书的得2分；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投标人具有ISO20000信息技术服务管理体系认证证书的得2分；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投标人具有ISO27001信息安全管理体系认证证书的得2分。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注：投标时提供上述证书原件彩色扫描件</w:t>
            </w:r>
            <w:r>
              <w:rPr>
                <w:rFonts w:hint="eastAsia" w:ascii="仿宋" w:hAnsi="仿宋" w:eastAsia="仿宋" w:cs="仿宋"/>
                <w:i w:val="0"/>
                <w:iCs w:val="0"/>
                <w:color w:val="auto"/>
                <w:sz w:val="21"/>
                <w:szCs w:val="21"/>
                <w:highlight w:val="none"/>
                <w:lang w:eastAsia="zh-CN"/>
              </w:rPr>
              <w:t xml:space="preserve">，</w:t>
            </w:r>
            <w:r>
              <w:rPr>
                <w:rFonts w:hint="eastAsia" w:ascii="仿宋" w:hAnsi="仿宋" w:eastAsia="仿宋" w:cs="仿宋"/>
                <w:i w:val="0"/>
                <w:iCs w:val="0"/>
                <w:color w:val="auto"/>
                <w:sz w:val="21"/>
                <w:szCs w:val="21"/>
                <w:highlight w:val="none"/>
              </w:rPr>
              <w:t xml:space="preserve">同时须提供上述证书在全国认证认可信息公共服务平台查询截图，不提供或提供的不符合要求的不得分。</w:t>
            </w:r>
            <w:r/>
          </w:p>
        </w:tc>
      </w:tr>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bidi="ar"/>
              </w:rPr>
            </w:pPr>
            <w:r>
              <w:rPr>
                <w:rFonts w:hint="eastAsia" w:ascii="仿宋" w:hAnsi="仿宋" w:eastAsia="仿宋" w:cs="仿宋"/>
                <w:i w:val="0"/>
                <w:iCs w:val="0"/>
                <w:color w:val="auto"/>
                <w:sz w:val="21"/>
                <w:szCs w:val="21"/>
                <w:highlight w:val="none"/>
                <w:lang w:bidi="ar"/>
              </w:rPr>
              <w:t xml:space="preserve">项目组人员</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val="en-US" w:eastAsia="zh-CN" w:bidi="ar"/>
              </w:rPr>
            </w:pPr>
            <w:r>
              <w:rPr>
                <w:rFonts w:hint="eastAsia" w:ascii="仿宋" w:hAnsi="仿宋" w:eastAsia="仿宋" w:cs="仿宋"/>
                <w:i w:val="0"/>
                <w:iCs w:val="0"/>
                <w:color w:val="auto"/>
                <w:sz w:val="21"/>
                <w:szCs w:val="21"/>
                <w:highlight w:val="none"/>
                <w:lang w:val="en-US" w:eastAsia="zh-CN" w:bidi="ar"/>
              </w:rPr>
              <w:t xml:space="preserve">10分</w:t>
            </w:r>
            <w:r/>
          </w:p>
        </w:tc>
        <w:tc>
          <w:tcPr>
            <w:tcW w:w="3964" w:type="pct"/>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1、项目经理：具有机电工程</w:t>
            </w:r>
            <w:r>
              <w:rPr>
                <w:rFonts w:hint="eastAsia" w:ascii="仿宋" w:hAnsi="仿宋" w:eastAsia="仿宋" w:cs="仿宋"/>
                <w:i w:val="0"/>
                <w:iCs w:val="0"/>
                <w:color w:val="auto"/>
                <w:sz w:val="21"/>
                <w:szCs w:val="21"/>
                <w:highlight w:val="none"/>
                <w:lang w:val="en-US" w:eastAsia="zh-CN"/>
              </w:rPr>
              <w:t xml:space="preserve">一级</w:t>
            </w:r>
            <w:r>
              <w:rPr>
                <w:rFonts w:hint="eastAsia" w:ascii="仿宋" w:hAnsi="仿宋" w:eastAsia="仿宋" w:cs="仿宋"/>
                <w:i w:val="0"/>
                <w:iCs w:val="0"/>
                <w:color w:val="auto"/>
                <w:sz w:val="21"/>
                <w:szCs w:val="21"/>
                <w:highlight w:val="none"/>
              </w:rPr>
              <w:t xml:space="preserve">建造师</w:t>
            </w:r>
            <w:r>
              <w:rPr>
                <w:rFonts w:hint="eastAsia" w:ascii="仿宋" w:hAnsi="仿宋" w:eastAsia="仿宋" w:cs="仿宋"/>
                <w:i w:val="0"/>
                <w:iCs w:val="0"/>
                <w:color w:val="auto"/>
                <w:sz w:val="21"/>
                <w:szCs w:val="21"/>
                <w:highlight w:val="none"/>
                <w:lang w:val="en-US" w:eastAsia="zh-CN"/>
              </w:rPr>
              <w:t xml:space="preserve">证书</w:t>
            </w:r>
            <w:r>
              <w:rPr>
                <w:rFonts w:hint="eastAsia" w:ascii="仿宋" w:hAnsi="仿宋" w:eastAsia="仿宋" w:cs="仿宋"/>
                <w:i w:val="0"/>
                <w:iCs w:val="0"/>
                <w:color w:val="auto"/>
                <w:sz w:val="21"/>
                <w:szCs w:val="21"/>
                <w:highlight w:val="none"/>
              </w:rPr>
              <w:t xml:space="preserve">或高级工程师及以上职称的得</w:t>
            </w:r>
            <w:r>
              <w:rPr>
                <w:rFonts w:hint="eastAsia" w:ascii="仿宋" w:hAnsi="仿宋" w:eastAsia="仿宋" w:cs="仿宋"/>
                <w:i w:val="0"/>
                <w:iCs w:val="0"/>
                <w:color w:val="auto"/>
                <w:sz w:val="21"/>
                <w:szCs w:val="21"/>
                <w:highlight w:val="none"/>
                <w:lang w:val="en-US" w:eastAsia="zh-CN"/>
              </w:rPr>
              <w:t xml:space="preserve">4</w:t>
            </w:r>
            <w:r>
              <w:rPr>
                <w:rFonts w:hint="eastAsia" w:ascii="仿宋" w:hAnsi="仿宋" w:eastAsia="仿宋" w:cs="仿宋"/>
                <w:i w:val="0"/>
                <w:iCs w:val="0"/>
                <w:color w:val="auto"/>
                <w:sz w:val="21"/>
                <w:szCs w:val="21"/>
                <w:highlight w:val="none"/>
              </w:rPr>
              <w:t xml:space="preserve">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2、技术负责人：具有交通、通信、信号等相关专业毕业证书的得</w:t>
            </w: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分。</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 xml:space="preserve">3、前端维护工程师：具有有效电工证的得</w:t>
            </w:r>
            <w:r>
              <w:rPr>
                <w:rFonts w:hint="eastAsia" w:ascii="仿宋" w:hAnsi="仿宋" w:eastAsia="仿宋" w:cs="仿宋"/>
                <w:i w:val="0"/>
                <w:iCs w:val="0"/>
                <w:color w:val="auto"/>
                <w:sz w:val="21"/>
                <w:szCs w:val="21"/>
                <w:highlight w:val="none"/>
                <w:lang w:val="en-US" w:eastAsia="zh-CN"/>
              </w:rPr>
              <w:t xml:space="preserve">3</w:t>
            </w:r>
            <w:r>
              <w:rPr>
                <w:rFonts w:hint="eastAsia" w:ascii="仿宋" w:hAnsi="仿宋" w:eastAsia="仿宋" w:cs="仿宋"/>
                <w:i w:val="0"/>
                <w:iCs w:val="0"/>
                <w:color w:val="auto"/>
                <w:sz w:val="21"/>
                <w:szCs w:val="21"/>
                <w:highlight w:val="none"/>
              </w:rPr>
              <w:t xml:space="preserve">分</w:t>
            </w:r>
            <w:r>
              <w:rPr>
                <w:rFonts w:hint="eastAsia" w:ascii="仿宋" w:hAnsi="仿宋" w:eastAsia="仿宋" w:cs="仿宋"/>
                <w:i w:val="0"/>
                <w:iCs w:val="0"/>
                <w:color w:val="auto"/>
                <w:sz w:val="21"/>
                <w:szCs w:val="21"/>
                <w:highlight w:val="none"/>
                <w:lang w:eastAsia="zh-CN"/>
              </w:rPr>
              <w:t xml:space="preserve">。</w:t>
            </w:r>
            <w:r/>
          </w:p>
          <w:p>
            <w:pPr>
              <w:jc w:val="left"/>
              <w:keepLines w:val="0"/>
              <w:keepNext w:val="0"/>
              <w:pageBreakBefore w:val="0"/>
              <w:spacing w:line="440" w:lineRule="exact"/>
              <w:widowControl/>
              <w:rPr>
                <w:rFonts w:hint="eastAsia" w:ascii="仿宋" w:hAnsi="仿宋" w:eastAsia="仿宋" w:cs="仿宋"/>
                <w:i w:val="0"/>
                <w:iCs w:val="0"/>
                <w:color w:val="auto"/>
                <w:sz w:val="21"/>
                <w:szCs w:val="21"/>
                <w:highlight w:val="none"/>
                <w:lang w:eastAsia="zh-CN"/>
              </w:rPr>
            </w:pPr>
            <w:r>
              <w:rPr>
                <w:rFonts w:hint="eastAsia" w:ascii="仿宋" w:hAnsi="仿宋" w:eastAsia="仿宋" w:cs="仿宋"/>
                <w:b/>
                <w:bCs/>
                <w:i w:val="0"/>
                <w:iCs w:val="0"/>
                <w:color w:val="auto"/>
                <w:sz w:val="21"/>
                <w:szCs w:val="21"/>
                <w:highlight w:val="none"/>
                <w:lang w:eastAsia="zh-CN"/>
              </w:rPr>
              <w:t xml:space="preserve">注：投标时以上人员需提供人员证书原件扫描件及投标人与以上人员签订的劳动合同原件扫描件，未按要求提供证明材料的不得分。</w:t>
            </w:r>
            <w:r/>
          </w:p>
        </w:tc>
      </w:tr>
      <w:tr>
        <w:trPr>
          <w:jc w:val="center"/>
        </w:trPr>
        <w:tc>
          <w:tcPr>
            <w:tcW w:w="673"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val="en-US" w:eastAsia="zh-CN" w:bidi="ar"/>
              </w:rPr>
            </w:pPr>
            <w:r>
              <w:rPr>
                <w:rFonts w:hint="eastAsia" w:ascii="仿宋" w:hAnsi="仿宋" w:eastAsia="仿宋" w:cs="仿宋"/>
                <w:i w:val="0"/>
                <w:iCs w:val="0"/>
                <w:color w:val="auto"/>
                <w:sz w:val="21"/>
                <w:szCs w:val="21"/>
                <w:highlight w:val="none"/>
                <w:lang w:val="en-US" w:eastAsia="zh-CN" w:bidi="ar"/>
              </w:rPr>
              <w:t xml:space="preserve">备品备件</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val="en-US" w:eastAsia="zh-CN" w:bidi="ar"/>
              </w:rPr>
            </w:pPr>
            <w:r>
              <w:rPr>
                <w:rFonts w:hint="eastAsia" w:ascii="仿宋" w:hAnsi="仿宋" w:eastAsia="仿宋" w:cs="仿宋"/>
                <w:i w:val="0"/>
                <w:iCs w:val="0"/>
                <w:color w:val="auto"/>
                <w:sz w:val="21"/>
                <w:szCs w:val="21"/>
                <w:highlight w:val="none"/>
                <w:lang w:val="en-US" w:eastAsia="zh-CN" w:bidi="ar"/>
              </w:rPr>
              <w:t xml:space="preserve">10分</w:t>
            </w:r>
            <w:r/>
          </w:p>
        </w:tc>
        <w:tc>
          <w:tcPr>
            <w:tcW w:w="3964" w:type="pct"/>
            <w:vAlign w:val="center"/>
            <w:textDirection w:val="lrTb"/>
            <w:noWrap w:val="false"/>
          </w:tcPr>
          <w:p>
            <w:pPr>
              <w:jc w:val="left"/>
              <w:keepLines w:val="0"/>
              <w:keepNext w:val="0"/>
              <w:pageBreakBefore w:val="0"/>
              <w:spacing w:line="440" w:lineRule="exact"/>
              <w:widowControl/>
              <w:rPr>
                <w:rFonts w:hint="eastAsia" w:ascii="仿宋" w:hAnsi="仿宋" w:eastAsia="仿宋" w:cs="仿宋"/>
                <w:b w:val="0"/>
                <w:bCs w:val="0"/>
                <w:i w:val="0"/>
                <w:iCs w:val="0"/>
                <w:color w:val="auto"/>
                <w:sz w:val="21"/>
                <w:szCs w:val="21"/>
                <w:highlight w:val="none"/>
                <w:lang w:eastAsia="zh-CN"/>
              </w:rPr>
            </w:pPr>
            <w:r>
              <w:rPr>
                <w:rFonts w:hint="eastAsia" w:ascii="仿宋" w:hAnsi="仿宋" w:eastAsia="仿宋" w:cs="仿宋"/>
                <w:b w:val="0"/>
                <w:bCs w:val="0"/>
                <w:i w:val="0"/>
                <w:iCs w:val="0"/>
                <w:color w:val="auto"/>
                <w:sz w:val="21"/>
                <w:szCs w:val="21"/>
                <w:highlight w:val="none"/>
                <w:lang w:eastAsia="zh-CN"/>
              </w:rPr>
              <w:t xml:space="preserve">1、备品备件要求，不少于主控模块5块、电源模块5块、驱动输出模块3块、485转换模块3块，每满足一项得</w:t>
            </w:r>
            <w:r>
              <w:rPr>
                <w:rFonts w:hint="eastAsia" w:ascii="仿宋" w:hAnsi="仿宋" w:eastAsia="仿宋" w:cs="仿宋"/>
                <w:b w:val="0"/>
                <w:bCs w:val="0"/>
                <w:i w:val="0"/>
                <w:iCs w:val="0"/>
                <w:color w:val="auto"/>
                <w:sz w:val="21"/>
                <w:szCs w:val="21"/>
                <w:highlight w:val="none"/>
                <w:lang w:val="en-US" w:eastAsia="zh-CN"/>
              </w:rPr>
              <w:t xml:space="preserve">2</w:t>
            </w:r>
            <w:r>
              <w:rPr>
                <w:rFonts w:hint="eastAsia" w:ascii="仿宋" w:hAnsi="仿宋" w:eastAsia="仿宋" w:cs="仿宋"/>
                <w:b w:val="0"/>
                <w:bCs w:val="0"/>
                <w:i w:val="0"/>
                <w:iCs w:val="0"/>
                <w:color w:val="auto"/>
                <w:sz w:val="21"/>
                <w:szCs w:val="21"/>
                <w:highlight w:val="none"/>
                <w:lang w:eastAsia="zh-CN"/>
              </w:rPr>
              <w:t xml:space="preserve">分，</w:t>
            </w:r>
            <w:r>
              <w:rPr>
                <w:rFonts w:hint="eastAsia" w:ascii="仿宋" w:hAnsi="仿宋" w:eastAsia="仿宋" w:cs="仿宋"/>
                <w:b w:val="0"/>
                <w:bCs w:val="0"/>
                <w:i w:val="0"/>
                <w:iCs w:val="0"/>
                <w:color w:val="auto"/>
                <w:sz w:val="21"/>
                <w:szCs w:val="21"/>
                <w:highlight w:val="none"/>
                <w:lang w:val="en-US" w:eastAsia="zh-CN"/>
              </w:rPr>
              <w:t xml:space="preserve">满分8分</w:t>
            </w:r>
            <w:r>
              <w:rPr>
                <w:rFonts w:hint="eastAsia" w:ascii="仿宋" w:hAnsi="仿宋" w:eastAsia="仿宋" w:cs="仿宋"/>
                <w:b w:val="0"/>
                <w:bCs w:val="0"/>
                <w:i w:val="0"/>
                <w:iCs w:val="0"/>
                <w:color w:val="auto"/>
                <w:sz w:val="21"/>
                <w:szCs w:val="21"/>
                <w:highlight w:val="none"/>
                <w:lang w:eastAsia="zh-CN"/>
              </w:rPr>
              <w:t xml:space="preserve">。</w:t>
            </w:r>
            <w:r/>
          </w:p>
          <w:p>
            <w:pPr>
              <w:jc w:val="left"/>
              <w:keepLines w:val="0"/>
              <w:keepNext w:val="0"/>
              <w:pageBreakBefore w:val="0"/>
              <w:spacing w:line="440" w:lineRule="exact"/>
              <w:widowControl/>
              <w:rPr>
                <w:rFonts w:hint="eastAsia" w:ascii="仿宋" w:hAnsi="仿宋" w:eastAsia="仿宋" w:cs="仿宋"/>
                <w:b/>
                <w:bCs/>
                <w:i w:val="0"/>
                <w:iCs w:val="0"/>
                <w:color w:val="auto"/>
                <w:sz w:val="21"/>
                <w:szCs w:val="21"/>
                <w:highlight w:val="none"/>
                <w:lang w:eastAsia="zh-CN"/>
              </w:rPr>
            </w:pPr>
            <w:r>
              <w:rPr>
                <w:rFonts w:hint="eastAsia" w:ascii="仿宋" w:hAnsi="仿宋" w:eastAsia="仿宋" w:cs="仿宋"/>
                <w:b w:val="0"/>
                <w:bCs w:val="0"/>
                <w:i w:val="0"/>
                <w:iCs w:val="0"/>
                <w:color w:val="auto"/>
                <w:sz w:val="21"/>
                <w:szCs w:val="21"/>
                <w:highlight w:val="none"/>
                <w:lang w:eastAsia="zh-CN"/>
              </w:rPr>
              <w:t xml:space="preserve">2、投标人承诺前端维护工程师自备一台台式计算机或笔记本电脑，满足得2分。</w:t>
            </w:r>
            <w:r/>
          </w:p>
        </w:tc>
      </w:tr>
      <w:tr>
        <w:trPr>
          <w:jc w:val="center"/>
          <w:trHeight w:val="1327"/>
        </w:trPr>
        <w:tc>
          <w:tcPr>
            <w:tcW w:w="673" w:type="pct"/>
            <w:vAlign w:val="center"/>
            <w:textDirection w:val="lrTb"/>
            <w:noWrap w:val="false"/>
          </w:tcPr>
          <w:p>
            <w:pPr>
              <w:pStyle w:val="750"/>
              <w:ind w:firstLine="0"/>
              <w:jc w:val="center"/>
              <w:keepLines w:val="0"/>
              <w:keepNext w:val="0"/>
              <w:pageBreakBefore w:val="0"/>
              <w:spacing w:after="0" w:line="440" w:lineRule="exac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bidi="ar"/>
              </w:rPr>
              <w:t xml:space="preserve">维保</w:t>
            </w:r>
            <w:r>
              <w:rPr>
                <w:rFonts w:hint="eastAsia" w:ascii="仿宋" w:hAnsi="仿宋" w:eastAsia="仿宋" w:cs="仿宋"/>
                <w:i w:val="0"/>
                <w:iCs w:val="0"/>
                <w:color w:val="auto"/>
                <w:sz w:val="21"/>
                <w:szCs w:val="21"/>
                <w:highlight w:val="none"/>
                <w:lang w:bidi="ar"/>
              </w:rPr>
              <w:t xml:space="preserve">方案</w:t>
            </w:r>
            <w:r/>
          </w:p>
        </w:tc>
        <w:tc>
          <w:tcPr>
            <w:tcW w:w="361" w:type="pct"/>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auto"/>
                <w:sz w:val="21"/>
                <w:szCs w:val="21"/>
                <w:highlight w:val="none"/>
                <w:lang w:bidi="ar"/>
              </w:rPr>
            </w:pPr>
            <w:r>
              <w:rPr>
                <w:rFonts w:hint="eastAsia" w:ascii="仿宋" w:hAnsi="仿宋" w:eastAsia="仿宋" w:cs="仿宋"/>
                <w:i w:val="0"/>
                <w:iCs w:val="0"/>
                <w:color w:val="auto"/>
                <w:sz w:val="21"/>
                <w:szCs w:val="21"/>
                <w:highlight w:val="none"/>
                <w:lang w:val="en-US" w:eastAsia="zh-CN" w:bidi="ar"/>
              </w:rPr>
              <w:t xml:space="preserve">36</w:t>
            </w:r>
            <w:r>
              <w:rPr>
                <w:rFonts w:hint="eastAsia" w:ascii="仿宋" w:hAnsi="仿宋" w:eastAsia="仿宋" w:cs="仿宋"/>
                <w:i w:val="0"/>
                <w:iCs w:val="0"/>
                <w:color w:val="auto"/>
                <w:sz w:val="21"/>
                <w:szCs w:val="21"/>
                <w:highlight w:val="none"/>
                <w:lang w:bidi="ar"/>
              </w:rPr>
              <w:t xml:space="preserve">分</w:t>
            </w:r>
            <w:r/>
          </w:p>
        </w:tc>
        <w:tc>
          <w:tcPr>
            <w:tcW w:w="3964" w:type="pct"/>
            <w:vAlign w:val="center"/>
            <w:textDirection w:val="lrTb"/>
            <w:noWrap w:val="false"/>
          </w:tcPr>
          <w:p>
            <w:pPr>
              <w:pStyle w:val="732"/>
              <w:ind w:left="0" w:right="34" w:firstLine="0"/>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评标委员会根据以下评分点独立评分，得分取所有评委评分的算术平均值。</w:t>
            </w:r>
            <w:r/>
          </w:p>
          <w:p>
            <w:pPr>
              <w:pStyle w:val="732"/>
              <w:ind w:left="0" w:right="34" w:firstLine="0"/>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维保方案包括但不限于以下内容：</w:t>
            </w:r>
            <w:r/>
          </w:p>
          <w:p>
            <w:pPr>
              <w:pStyle w:val="732"/>
              <w:ind w:left="0" w:right="34" w:firstLine="0"/>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1、项目需求分析；2、项目重点难点分析；3、人员配备计划及岗位职责；4、备品备件及专用工器具配备计划；5、响应时间承诺；6、应急预案等。</w:t>
            </w:r>
            <w:r/>
          </w:p>
          <w:p>
            <w:pPr>
              <w:pStyle w:val="732"/>
              <w:ind w:left="0" w:right="34" w:firstLine="0"/>
              <w:keepLines w:val="0"/>
              <w:keepNext w:val="0"/>
              <w:pageBreakBefore w:val="0"/>
              <w:spacing w:line="440" w:lineRule="exact"/>
              <w:widowControl w:val="off"/>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 xml:space="preserve">注：以上内容每有一项内容缺失的，扣6分，每有一处缺陷(缺陷是指脱离本项目采购需求、表述前后不一致或内容矛盾，仅有框架或标题，涉及的规范及标准错误，套用其他项目内容、不符合实际情况等任意一种情形)扣1分，直至该项对应分值扣完为止。</w:t>
            </w:r>
            <w:r/>
          </w:p>
        </w:tc>
      </w:tr>
    </w:tbl>
    <w:p>
      <w:pPr>
        <w:pStyle w:val="920"/>
        <w:ind w:firstLine="422"/>
        <w:keepLines w:val="0"/>
        <w:keepNext w:val="0"/>
        <w:pageBreakBefore w:val="0"/>
        <w:widowControl w:val="off"/>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1"/>
          <w:szCs w:val="21"/>
          <w:highlight w:val="none"/>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748"/>
        <w:jc w:val="center"/>
        <w:keepNext/>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br w:type="page" w:clear="all"/>
      </w:r>
      <w:r/>
    </w:p>
    <w:p>
      <w:pPr>
        <w:pStyle w:val="748"/>
        <w:jc w:val="center"/>
        <w:keepLines w:val="0"/>
        <w:keepNext/>
        <w:pageBreakBefore w:val="0"/>
        <w:spacing w:beforeAutospacing="0" w:afterAutospacing="0"/>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44"/>
          <w:szCs w:val="44"/>
          <w:highlight w:val="none"/>
        </w:rPr>
        <w:t xml:space="preserve">第六章 投标文件格式</w:t>
      </w:r>
      <w:r>
        <w:rPr>
          <w:rFonts w:hint="eastAsia" w:ascii="仿宋" w:hAnsi="仿宋" w:eastAsia="仿宋" w:cs="仿宋"/>
          <w:i w:val="0"/>
          <w:iCs w:val="0"/>
          <w:color w:val="auto"/>
          <w:sz w:val="44"/>
          <w:szCs w:val="44"/>
          <w:highlight w:val="none"/>
        </w:rPr>
        <w:t xml:space="preserve"> </w:t>
      </w:r>
      <w:r/>
    </w:p>
    <w:p>
      <w:pPr>
        <w:pStyle w:val="748"/>
        <w:jc w:val="center"/>
        <w:spacing w:beforeAutospacing="0" w:afterAutospacing="0"/>
        <w:rPr>
          <w:rFonts w:hint="eastAsia" w:ascii="仿宋" w:hAnsi="仿宋" w:eastAsia="仿宋" w:cs="仿宋"/>
          <w:b/>
          <w:i w:val="0"/>
          <w:iCs w:val="0"/>
          <w:color w:val="auto"/>
          <w:sz w:val="72"/>
          <w:szCs w:val="72"/>
          <w:highlight w:val="none"/>
        </w:rPr>
      </w:pPr>
      <w:r/>
      <w:bookmarkStart w:id="183" w:name="_Toc49090576"/>
      <w:r/>
      <w:bookmarkEnd w:id="183"/>
      <w:r/>
      <w:bookmarkStart w:id="184" w:name="_Toc120614282"/>
      <w:r/>
      <w:bookmarkEnd w:id="184"/>
      <w:r/>
      <w:bookmarkStart w:id="185" w:name="_Toc26554094"/>
      <w:r/>
      <w:bookmarkStart w:id="186" w:name="_Hlt26955039"/>
      <w:r/>
      <w:bookmarkStart w:id="187" w:name="_Hlt26671244"/>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b/>
          <w:i w:val="0"/>
          <w:iCs w:val="0"/>
          <w:color w:val="auto"/>
          <w:sz w:val="72"/>
          <w:szCs w:val="72"/>
          <w:highlight w:val="none"/>
        </w:rPr>
        <w:t xml:space="preserve">投  标  文  件</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1084"/>
        <w:jc w:val="both"/>
        <w:spacing w:beforeAutospacing="0" w:afterAutospacing="0"/>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r>
      <w:r/>
    </w:p>
    <w:p>
      <w:pPr>
        <w:pStyle w:val="748"/>
        <w:ind w:firstLine="1084"/>
        <w:jc w:val="both"/>
        <w:spacing w:beforeAutospacing="0" w:afterAutospacing="0"/>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r>
      <w:r/>
    </w:p>
    <w:p>
      <w:pPr>
        <w:pStyle w:val="748"/>
        <w:ind w:firstLine="1083"/>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36"/>
          <w:szCs w:val="36"/>
          <w:highlight w:val="none"/>
        </w:rPr>
        <w:t xml:space="preserve">项 目 名 称：</w:t>
      </w:r>
      <w:r>
        <w:rPr>
          <w:rFonts w:hint="eastAsia" w:ascii="仿宋" w:hAnsi="仿宋" w:eastAsia="仿宋" w:cs="仿宋"/>
          <w:b/>
          <w:i w:val="0"/>
          <w:iCs w:val="0"/>
          <w:color w:val="auto"/>
          <w:sz w:val="36"/>
          <w:szCs w:val="36"/>
          <w:highlight w:val="none"/>
          <w:u w:val="single"/>
        </w:rPr>
        <w:t xml:space="preserve">             </w:t>
      </w:r>
      <w:r/>
    </w:p>
    <w:p>
      <w:pPr>
        <w:pStyle w:val="748"/>
        <w:ind w:firstLine="1083"/>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36"/>
          <w:szCs w:val="36"/>
          <w:highlight w:val="none"/>
          <w:u w:val="single"/>
        </w:rPr>
      </w:pPr>
      <w:r>
        <w:rPr>
          <w:rFonts w:hint="eastAsia" w:ascii="仿宋" w:hAnsi="仿宋" w:eastAsia="仿宋" w:cs="仿宋"/>
          <w:b/>
          <w:i w:val="0"/>
          <w:iCs w:val="0"/>
          <w:color w:val="auto"/>
          <w:sz w:val="36"/>
          <w:szCs w:val="36"/>
          <w:highlight w:val="none"/>
        </w:rPr>
        <w:t xml:space="preserve">项 目 编 号：</w:t>
      </w:r>
      <w:r>
        <w:rPr>
          <w:rFonts w:hint="eastAsia" w:ascii="仿宋" w:hAnsi="仿宋" w:eastAsia="仿宋" w:cs="仿宋"/>
          <w:b/>
          <w:i w:val="0"/>
          <w:iCs w:val="0"/>
          <w:color w:val="auto"/>
          <w:sz w:val="36"/>
          <w:szCs w:val="36"/>
          <w:highlight w:val="none"/>
          <w:u w:val="single"/>
        </w:rPr>
        <w:t xml:space="preserve">             </w:t>
      </w:r>
      <w:r/>
    </w:p>
    <w:p>
      <w:pPr>
        <w:pStyle w:val="748"/>
        <w:ind w:firstLine="1083"/>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36"/>
          <w:szCs w:val="36"/>
          <w:highlight w:val="none"/>
          <w:u w:val="single"/>
        </w:rPr>
      </w:pPr>
      <w:r>
        <w:rPr>
          <w:rFonts w:hint="eastAsia" w:ascii="仿宋" w:hAnsi="仿宋" w:eastAsia="仿宋" w:cs="仿宋"/>
          <w:b/>
          <w:i w:val="0"/>
          <w:iCs w:val="0"/>
          <w:color w:val="auto"/>
          <w:sz w:val="36"/>
          <w:szCs w:val="36"/>
          <w:highlight w:val="none"/>
        </w:rPr>
        <w:t xml:space="preserve">投标人名称 ：</w:t>
      </w:r>
      <w:r>
        <w:rPr>
          <w:rFonts w:hint="eastAsia" w:ascii="仿宋" w:hAnsi="仿宋" w:eastAsia="仿宋" w:cs="仿宋"/>
          <w:b/>
          <w:i w:val="0"/>
          <w:iCs w:val="0"/>
          <w:color w:val="auto"/>
          <w:sz w:val="36"/>
          <w:szCs w:val="36"/>
          <w:highlight w:val="none"/>
          <w:u w:val="single"/>
        </w:rPr>
        <w:t xml:space="preserve">（加盖CA电子公章）</w:t>
      </w:r>
      <w:r/>
    </w:p>
    <w:p>
      <w:pPr>
        <w:pStyle w:val="748"/>
        <w:ind w:firstLine="1083"/>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sz w:val="36"/>
          <w:szCs w:val="36"/>
          <w:highlight w:val="none"/>
        </w:rPr>
        <w:t xml:space="preserve">日   期 ：</w:t>
      </w:r>
      <w:r>
        <w:rPr>
          <w:rFonts w:hint="eastAsia" w:ascii="仿宋" w:hAnsi="仿宋" w:eastAsia="仿宋" w:cs="仿宋"/>
          <w:b/>
          <w:i w:val="0"/>
          <w:iCs w:val="0"/>
          <w:color w:val="auto"/>
          <w:sz w:val="36"/>
          <w:szCs w:val="36"/>
          <w:highlight w:val="none"/>
          <w:u w:val="singl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sz w:val="32"/>
          <w:szCs w:val="32"/>
          <w:highlight w:val="none"/>
        </w:rPr>
        <w:t xml:space="preserve">投标文件目录</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一、法人或者其他组织的营业执照等证明文件，自然人的身份证明</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二、上一年度的财务状况报表（至少提供资产负债表、利润表、现金流量表，</w:t>
      </w:r>
      <w:r>
        <w:rPr>
          <w:rFonts w:hint="eastAsia" w:ascii="仿宋" w:hAnsi="仿宋" w:eastAsia="仿宋" w:cs="仿宋"/>
          <w:i w:val="0"/>
          <w:iCs w:val="0"/>
          <w:color w:val="auto"/>
          <w:highlight w:val="none"/>
          <w:u w:val="none"/>
        </w:rPr>
        <w:t xml:space="preserve">投标人成立不满一年无需提供）</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三</w:t>
      </w:r>
      <w:r>
        <w:rPr>
          <w:rFonts w:hint="eastAsia" w:ascii="仿宋" w:hAnsi="仿宋" w:eastAsia="仿宋" w:cs="仿宋"/>
          <w:i w:val="0"/>
          <w:iCs w:val="0"/>
          <w:color w:val="auto"/>
          <w:highlight w:val="none"/>
          <w:u w:val="none"/>
        </w:rPr>
        <w:t xml:space="preserve">、具备履行合同所必需的设备和专业技术能力的书面声明</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lang w:val="en-US" w:eastAsia="zh-CN"/>
        </w:rPr>
        <w:t xml:space="preserve">四</w:t>
      </w:r>
      <w:r>
        <w:rPr>
          <w:rFonts w:hint="eastAsia" w:ascii="仿宋" w:hAnsi="仿宋" w:eastAsia="仿宋" w:cs="仿宋"/>
          <w:i w:val="0"/>
          <w:iCs w:val="0"/>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五、参加政府采购活动前 3 年内在经营活动中没有重大违法记录的书面声明</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六、特定资格要求的证明文件（如果本项目设置特定资格要求，则需要提供）</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七、法人授权书</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八、投标函</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九、小微企业声明函</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十、残疾人福利性单位声明函</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十一、联合体协议</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二</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技术要求响应承诺书</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三</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商务要求响应承诺书</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四</w:t>
      </w:r>
      <w:r>
        <w:rPr>
          <w:rFonts w:hint="eastAsia" w:ascii="仿宋" w:hAnsi="仿宋" w:eastAsia="仿宋" w:cs="仿宋"/>
          <w:i w:val="0"/>
          <w:iCs w:val="0"/>
          <w:color w:val="auto"/>
          <w:highlight w:val="none"/>
          <w:u w:val="none"/>
        </w:rPr>
        <w:t xml:space="preserve">、开标一览表</w:t>
      </w:r>
      <w:r/>
    </w:p>
    <w:p>
      <w:pPr>
        <w:ind w:left="0" w:firstLine="480"/>
        <w:keepLines w:val="0"/>
        <w:keepNext w:val="0"/>
        <w:pageBreakBefore w:val="0"/>
        <w:spacing w:line="440" w:lineRule="exact"/>
        <w:widowControl/>
        <w:rPr>
          <w:rFonts w:hint="eastAsia" w:ascii="仿宋" w:hAnsi="仿宋" w:eastAsia="仿宋" w:cs="仿宋"/>
          <w:i w:val="0"/>
          <w:iCs w:val="0"/>
          <w:color w:val="auto"/>
          <w:sz w:val="24"/>
          <w:highlight w:val="none"/>
          <w:u w:val="none"/>
          <w:lang w:eastAsia="zh-CN"/>
        </w:rPr>
      </w:pPr>
      <w:r>
        <w:rPr>
          <w:rFonts w:hint="eastAsia" w:ascii="仿宋" w:hAnsi="仿宋" w:eastAsia="仿宋" w:cs="仿宋"/>
          <w:i w:val="0"/>
          <w:iCs w:val="0"/>
          <w:color w:val="auto"/>
          <w:sz w:val="24"/>
          <w:highlight w:val="none"/>
          <w:u w:val="none"/>
        </w:rPr>
        <w:t xml:space="preserve">十</w:t>
      </w:r>
      <w:r>
        <w:rPr>
          <w:rFonts w:hint="eastAsia" w:ascii="仿宋" w:hAnsi="仿宋" w:eastAsia="仿宋" w:cs="仿宋"/>
          <w:i w:val="0"/>
          <w:iCs w:val="0"/>
          <w:color w:val="auto"/>
          <w:sz w:val="24"/>
          <w:highlight w:val="none"/>
          <w:u w:val="none"/>
          <w:lang w:val="en-US" w:eastAsia="zh-CN"/>
        </w:rPr>
        <w:t xml:space="preserve">五</w:t>
      </w:r>
      <w:r>
        <w:rPr>
          <w:rFonts w:hint="eastAsia" w:ascii="仿宋" w:hAnsi="仿宋" w:eastAsia="仿宋" w:cs="仿宋"/>
          <w:i w:val="0"/>
          <w:iCs w:val="0"/>
          <w:color w:val="auto"/>
          <w:sz w:val="24"/>
          <w:highlight w:val="none"/>
          <w:u w:val="none"/>
        </w:rPr>
        <w:t xml:space="preserve">、</w:t>
      </w:r>
      <w:r>
        <w:rPr>
          <w:rFonts w:hint="eastAsia" w:ascii="仿宋" w:hAnsi="仿宋" w:eastAsia="仿宋" w:cs="仿宋"/>
          <w:i w:val="0"/>
          <w:iCs w:val="0"/>
          <w:color w:val="auto"/>
          <w:sz w:val="24"/>
          <w:highlight w:val="none"/>
          <w:u w:val="none"/>
          <w:lang w:eastAsia="zh-CN"/>
        </w:rPr>
        <w:t xml:space="preserve">维保方案</w:t>
      </w:r>
      <w:r/>
    </w:p>
    <w:p>
      <w:pPr>
        <w:pStyle w:val="748"/>
        <w:ind w:left="0" w:firstLine="480"/>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none"/>
          <w:lang w:eastAsia="zh-CN"/>
        </w:rPr>
      </w:pPr>
      <w:r>
        <w:rPr>
          <w:rFonts w:hint="eastAsia" w:ascii="仿宋" w:hAnsi="仿宋" w:eastAsia="仿宋" w:cs="仿宋"/>
          <w:i w:val="0"/>
          <w:iCs w:val="0"/>
          <w:color w:val="auto"/>
          <w:highlight w:val="none"/>
          <w:u w:val="none"/>
        </w:rPr>
        <w:t xml:space="preserve">十</w:t>
      </w:r>
      <w:r>
        <w:rPr>
          <w:rFonts w:hint="eastAsia" w:ascii="仿宋" w:hAnsi="仿宋" w:eastAsia="仿宋" w:cs="仿宋"/>
          <w:i w:val="0"/>
          <w:iCs w:val="0"/>
          <w:color w:val="auto"/>
          <w:highlight w:val="none"/>
          <w:u w:val="none"/>
          <w:lang w:val="en-US" w:eastAsia="zh-CN"/>
        </w:rPr>
        <w:t xml:space="preserve">六</w:t>
      </w:r>
      <w:r>
        <w:rPr>
          <w:rFonts w:hint="eastAsia" w:ascii="仿宋" w:hAnsi="仿宋" w:eastAsia="仿宋" w:cs="仿宋"/>
          <w:i w:val="0"/>
          <w:iCs w:val="0"/>
          <w:color w:val="auto"/>
          <w:highlight w:val="none"/>
          <w:u w:val="none"/>
        </w:rPr>
        <w:t xml:space="preserve">、</w:t>
      </w:r>
      <w:r>
        <w:rPr>
          <w:rFonts w:hint="eastAsia" w:ascii="仿宋" w:hAnsi="仿宋" w:eastAsia="仿宋" w:cs="仿宋"/>
          <w:i w:val="0"/>
          <w:iCs w:val="0"/>
          <w:color w:val="auto"/>
          <w:highlight w:val="none"/>
          <w:u w:val="none"/>
          <w:lang w:eastAsia="zh-CN"/>
        </w:rPr>
        <w:t xml:space="preserve">盐城市大丰区政府采购事前信用承诺书</w:t>
      </w:r>
      <w:r/>
    </w:p>
    <w:p>
      <w:pPr>
        <w:pStyle w:val="748"/>
        <w:ind w:left="0" w:firstLine="480"/>
        <w:jc w:val="both"/>
        <w:keepLines w:val="0"/>
        <w:keepNext w:val="0"/>
        <w:pageBreakBefore w:val="0"/>
        <w:spacing w:beforeAutospacing="0" w:afterAutospacing="0" w:line="440" w:lineRule="exact"/>
        <w:rPr>
          <w:rFonts w:hint="default"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t xml:space="preserve">十七、依据评标办法提供的用于评分的相关材料</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48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一、法人或者其他组织的营业执照等证明文件，自然人的身份证明</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二、上一年度的财务状况报表</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（至少提供资产负债表、利润表、现金流量表，投标人成立不满一年无需提供）</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lang w:val="en-US" w:eastAsia="zh-CN"/>
        </w:rPr>
        <w:t xml:space="preserve">三</w:t>
      </w:r>
      <w:r>
        <w:rPr>
          <w:rFonts w:hint="eastAsia" w:ascii="仿宋" w:hAnsi="仿宋" w:eastAsia="仿宋" w:cs="仿宋"/>
          <w:b/>
          <w:bCs/>
          <w:i w:val="0"/>
          <w:iCs w:val="0"/>
          <w:color w:val="auto"/>
          <w:sz w:val="32"/>
          <w:szCs w:val="32"/>
          <w:highlight w:val="none"/>
          <w:u w:val="single"/>
        </w:rPr>
        <w:t xml:space="preserve">、具备履行合同所必需的设备和专业技术能力的书面声明</w:t>
      </w:r>
      <w:r/>
    </w:p>
    <w:p>
      <w:pPr>
        <w:pStyle w:val="748"/>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48"/>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主要设备有：</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8"/>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主要专业技术能力有：</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lang w:val="en-US" w:eastAsia="zh-CN"/>
        </w:rPr>
        <w:t xml:space="preserve">四</w:t>
      </w:r>
      <w:r>
        <w:rPr>
          <w:rFonts w:hint="eastAsia" w:ascii="仿宋" w:hAnsi="仿宋" w:eastAsia="仿宋" w:cs="仿宋"/>
          <w:b/>
          <w:bCs/>
          <w:i w:val="0"/>
          <w:iCs w:val="0"/>
          <w:color w:val="auto"/>
          <w:sz w:val="32"/>
          <w:szCs w:val="32"/>
          <w:highlight w:val="none"/>
          <w:u w:val="single"/>
        </w:rPr>
        <w:t xml:space="preserve">、依法缴纳税收和社会保障资金的相关材料</w:t>
      </w:r>
      <w:r/>
    </w:p>
    <w:p>
      <w:pPr>
        <w:pStyle w:val="748"/>
        <w:ind w:firstLine="48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0"/>
        <w:jc w:val="both"/>
        <w:keepLines w:val="0"/>
        <w:keepNext w:val="0"/>
        <w:pageBreakBefore w:val="0"/>
        <w:spacing w:beforeAutospacing="0" w:afterAutospacing="0" w:line="360" w:lineRule="auto"/>
        <w:widowControl w:val="off"/>
        <w:rPr>
          <w:rFonts w:hint="eastAsia" w:ascii="仿宋" w:hAnsi="仿宋" w:eastAsia="仿宋" w:cs="仿宋"/>
          <w:b/>
          <w:i w:val="0"/>
          <w:iCs w:val="0"/>
          <w:color w:val="auto"/>
          <w:sz w:val="44"/>
          <w:szCs w:val="44"/>
          <w:highlight w:val="none"/>
        </w:rPr>
      </w:pPr>
      <w:r>
        <w:rPr>
          <w:rFonts w:hint="eastAsia" w:ascii="仿宋" w:hAnsi="仿宋" w:eastAsia="仿宋" w:cs="仿宋"/>
          <w:b/>
          <w:bCs/>
          <w:i w:val="0"/>
          <w:iCs w:val="0"/>
          <w:color w:val="auto"/>
          <w:sz w:val="32"/>
          <w:szCs w:val="32"/>
          <w:highlight w:val="none"/>
          <w:u w:val="single"/>
        </w:rPr>
        <w:t xml:space="preserve">五、参加政府采购活动前 3 年内在经营活动中没有重大违法记录的书面声明</w:t>
      </w:r>
      <w:r/>
    </w:p>
    <w:p>
      <w:pPr>
        <w:pStyle w:val="748"/>
        <w:ind w:firstLine="3092"/>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sz w:val="44"/>
          <w:szCs w:val="44"/>
          <w:highlight w:val="none"/>
        </w:rPr>
        <w:t xml:space="preserve"> 声  明</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    </w:t>
      </w:r>
      <w:r>
        <w:rPr>
          <w:rFonts w:hint="eastAsia" w:ascii="仿宋" w:hAnsi="仿宋" w:eastAsia="仿宋" w:cs="仿宋"/>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六、特定资格要求的证明文件</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如果本项目申请人的特定资格要求中要求提供的，必须提供。</w:t>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bookmarkStart w:id="188" w:name="_Toc120614284"/>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8"/>
        <w:jc w:val="center"/>
        <w:spacing w:beforeAutospacing="0" w:afterAutospacing="0"/>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pStyle w:val="748"/>
        <w:jc w:val="center"/>
        <w:keepLines w:val="0"/>
        <w:keepNext w:val="0"/>
        <w:pageBreakBefore w:val="0"/>
        <w:spacing w:beforeAutospacing="0" w:afterAutospacing="0"/>
        <w:widowControl w:val="off"/>
        <w:rPr>
          <w:rFonts w:hint="eastAsia" w:ascii="仿宋" w:hAnsi="仿宋" w:eastAsia="仿宋" w:cs="仿宋"/>
          <w:i w:val="0"/>
          <w:iCs w:val="0"/>
          <w:color w:val="auto"/>
          <w:highlight w:val="none"/>
        </w:rPr>
      </w:pPr>
      <w:r>
        <w:rPr>
          <w:rFonts w:hint="eastAsia" w:ascii="仿宋" w:hAnsi="仿宋" w:eastAsia="仿宋" w:cs="仿宋"/>
          <w:b/>
          <w:bCs/>
          <w:i w:val="0"/>
          <w:iCs w:val="0"/>
          <w:color w:val="auto"/>
          <w:sz w:val="32"/>
          <w:szCs w:val="32"/>
          <w:highlight w:val="none"/>
          <w:u w:val="single"/>
        </w:rPr>
        <w:t xml:space="preserve">七、法人授权书</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本授权书声明：____________（投标人名称）授权________________（被授权人的姓名）为我方就JSZC-</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号项目采购活动的合法代理人，以本单位名义全权处理一切与该项目采购有关的事务。</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本授权书于______年____月____日起生效，特此声明。</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被授权人身份证号码：</w:t>
      </w:r>
      <w:r>
        <w:rPr>
          <w:rFonts w:hint="eastAsia" w:ascii="仿宋" w:hAnsi="仿宋" w:eastAsia="仿宋" w:cs="仿宋"/>
          <w:i w:val="0"/>
          <w:iCs w:val="0"/>
          <w:color w:val="auto"/>
          <w:highlight w:val="none"/>
          <w:u w:val="single"/>
        </w:rPr>
        <w:t xml:space="preserve">                      </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被授权人联系电话：（手机）</w:t>
      </w:r>
      <w:r>
        <w:rPr>
          <w:rFonts w:hint="eastAsia" w:ascii="仿宋" w:hAnsi="仿宋" w:eastAsia="仿宋" w:cs="仿宋"/>
          <w:i w:val="0"/>
          <w:iCs w:val="0"/>
          <w:color w:val="auto"/>
          <w:highlight w:val="none"/>
          <w:u w:val="single"/>
        </w:rPr>
        <w:t xml:space="preserve">                   </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授权单位名称：</w:t>
      </w:r>
      <w:r>
        <w:rPr>
          <w:rFonts w:hint="eastAsia" w:ascii="仿宋" w:hAnsi="仿宋" w:eastAsia="仿宋" w:cs="仿宋"/>
          <w:i w:val="0"/>
          <w:iCs w:val="0"/>
          <w:color w:val="auto"/>
          <w:highlight w:val="none"/>
          <w:u w:val="single"/>
        </w:rPr>
        <w:t xml:space="preserve">（加盖CA电子公章）</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单位地址：</w:t>
      </w:r>
      <w:r>
        <w:rPr>
          <w:rFonts w:hint="eastAsia" w:ascii="仿宋" w:hAnsi="仿宋" w:eastAsia="仿宋" w:cs="仿宋"/>
          <w:i w:val="0"/>
          <w:iCs w:val="0"/>
          <w:color w:val="auto"/>
          <w:highlight w:val="none"/>
          <w:u w:val="single"/>
        </w:rPr>
        <w:t xml:space="preserve">                  </w:t>
      </w:r>
      <w:r/>
    </w:p>
    <w:p>
      <w:pPr>
        <w:pStyle w:val="748"/>
        <w:ind w:firstLine="480"/>
        <w:jc w:val="both"/>
        <w:keepLines w:val="0"/>
        <w:keepNext w:val="0"/>
        <w:pageBreakBefore w:val="0"/>
        <w:spacing w:beforeAutospacing="0" w:afterAutospacing="0" w:line="400" w:lineRule="exact"/>
        <w:widowControl w:val="off"/>
        <w:tabs>
          <w:tab w:val="left" w:pos="360"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日期：</w:t>
      </w:r>
      <w:bookmarkStart w:id="189" w:name="_Hlt26955070"/>
      <w:r/>
      <w:bookmarkStart w:id="190" w:name="_格式3__银行出具的资信证明"/>
      <w:r/>
      <w:bookmarkStart w:id="191" w:name="_Hlt26671380"/>
      <w:r>
        <w:rPr>
          <w:rFonts w:hint="eastAsia" w:ascii="仿宋" w:hAnsi="仿宋" w:eastAsia="仿宋" w:cs="仿宋"/>
          <w:i w:val="0"/>
          <w:iCs w:val="0"/>
          <w:color w:val="auto"/>
          <w:highlight w:val="none"/>
          <w:u w:val="single"/>
        </w:rPr>
        <w:t xml:space="preserve">            </w:t>
      </w:r>
      <w:r/>
    </w:p>
    <w:p>
      <w:pPr>
        <w:pStyle w:val="748"/>
        <w:ind w:firstLine="420"/>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0"/>
        <w:jc w:val="center"/>
        <w:keepLines/>
        <w:keepNext/>
        <w:pageBreakBefore w:val="0"/>
        <w:spacing w:before="260" w:beforeAutospacing="0" w:after="260" w:afterAutospacing="0" w:line="416" w:lineRule="auto"/>
        <w:widowControl w:val="off"/>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br w:type="page" w:clear="all"/>
      </w:r>
      <w:r>
        <w:rPr>
          <w:rFonts w:hint="eastAsia" w:ascii="仿宋" w:hAnsi="仿宋" w:eastAsia="仿宋" w:cs="仿宋"/>
          <w:b/>
          <w:i w:val="0"/>
          <w:iCs w:val="0"/>
          <w:color w:val="auto"/>
          <w:sz w:val="32"/>
          <w:szCs w:val="32"/>
          <w:highlight w:val="none"/>
          <w:u w:val="single"/>
        </w:rPr>
        <w:t xml:space="preserve">八、投标函</w:t>
      </w:r>
      <w:r/>
    </w:p>
    <w:p>
      <w:pPr>
        <w:pStyle w:val="748"/>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致：盐城市大丰区公共资源交易中心</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根据贵方的JSZC-***</w:t>
      </w:r>
      <w:r>
        <w:rPr>
          <w:rFonts w:hint="eastAsia" w:ascii="仿宋" w:hAnsi="仿宋" w:eastAsia="仿宋" w:cs="仿宋"/>
          <w:b/>
          <w:i w:val="0"/>
          <w:iCs w:val="0"/>
          <w:color w:val="auto"/>
          <w:sz w:val="36"/>
          <w:szCs w:val="36"/>
          <w:highlight w:val="none"/>
          <w:u w:val="single"/>
        </w:rPr>
        <w:t xml:space="preserve">            </w:t>
      </w:r>
      <w:r>
        <w:rPr>
          <w:rFonts w:hint="eastAsia" w:ascii="仿宋" w:hAnsi="仿宋" w:eastAsia="仿宋" w:cs="仿宋"/>
          <w:i w:val="0"/>
          <w:iCs w:val="0"/>
          <w:color w:val="auto"/>
          <w:highlight w:val="none"/>
        </w:rPr>
        <w:t xml:space="preserve">号招标文件，正式授权下述签字人__________(姓名)代表我方______________（投标人的名称），全权处理本次项目投标的有关事宜。</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据此函，签字人兹宣布同意如下：</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1.按招标文件规定的各项要求，向买方提供所需货物（包含与货物相关的服务）。</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2.我们完全理解贵方不一定将合同授予最低报价的投标人。</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3.我们已详细审核全部招标文件及其有效补充文件，我们知道必须放弃提出含糊不清或误解问题的权利。</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4.我们同意从规定的开标日期起遵循本投标文件，并在规定的投标有效期期满之前均具有约束力。</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5.同意向贵方提供贵方可能另外要求的与投标有关的任何证据或资料，并保证我方已提供和将要提供的文件是真实的、准确的。</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6.一旦我方中标,我方将根据招标文件的规定，严格履行合同的责任和义务,并保证在招标文件规定的时间完成项目，交付买方验收、使用。</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7.与本投标有关的正式通讯地址为：</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地          址：</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          编：</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电          话：</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传          真：</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投标人开户行：</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账          号： </w:t>
      </w:r>
      <w:r/>
    </w:p>
    <w:p>
      <w:pPr>
        <w:pStyle w:val="748"/>
        <w:ind w:left="420"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期：________年____月____日</w:t>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24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ind w:firstLine="321"/>
        <w:jc w:val="center"/>
        <w:spacing w:beforeAutospacing="0" w:afterAutospacing="0" w:line="0" w:lineRule="atLeast"/>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ind w:firstLine="0"/>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九、小微企业声明函</w:t>
      </w:r>
      <w:r>
        <w:rPr>
          <w:rFonts w:hint="eastAsia" w:ascii="仿宋" w:hAnsi="仿宋" w:eastAsia="仿宋" w:cs="仿宋"/>
          <w:b/>
          <w:i w:val="0"/>
          <w:iCs w:val="0"/>
          <w:color w:val="auto"/>
          <w:sz w:val="32"/>
          <w:szCs w:val="32"/>
          <w:highlight w:val="none"/>
          <w:lang w:eastAsia="zh-CN"/>
        </w:rPr>
        <w:t xml:space="preserve"> </w:t>
      </w:r>
      <w:r/>
    </w:p>
    <w:p>
      <w:pPr>
        <w:pStyle w:val="748"/>
        <w:ind w:firstLine="480"/>
        <w:jc w:val="left"/>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本公司（联合体）郑重声明，根据《政府采购促进中小企业发展管理办法》(财库[2020]46号)的规定，本公司（联合体）参加</w:t>
      </w:r>
      <w:r>
        <w:rPr>
          <w:rFonts w:hint="eastAsia" w:ascii="仿宋" w:hAnsi="仿宋" w:eastAsia="仿宋" w:cs="仿宋"/>
          <w:i w:val="0"/>
          <w:iCs w:val="0"/>
          <w:color w:val="auto"/>
          <w:highlight w:val="none"/>
          <w:lang w:eastAsia="zh-CN"/>
        </w:rPr>
        <w:t xml:space="preserve">盐城市大丰区公共资源交易中心</w:t>
      </w:r>
      <w:r>
        <w:rPr>
          <w:rFonts w:hint="eastAsia" w:ascii="仿宋" w:hAnsi="仿宋" w:eastAsia="仿宋" w:cs="仿宋"/>
          <w:i w:val="0"/>
          <w:iCs w:val="0"/>
          <w:color w:val="auto"/>
          <w:highlight w:val="none"/>
        </w:rPr>
        <w:t xml:space="preserve">组织的</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（单位名称）</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rPr>
        <w:t xml:space="preserve">采购编号为</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rPr>
        <w:t xml:space="preserve">，</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rPr>
        <w:t xml:space="preserve">（项目名称）</w:t>
      </w:r>
      <w:r>
        <w:rPr>
          <w:rFonts w:hint="eastAsia" w:ascii="仿宋" w:hAnsi="仿宋" w:eastAsia="仿宋" w:cs="仿宋"/>
          <w:i w:val="0"/>
          <w:iCs w:val="0"/>
          <w:color w:val="auto"/>
          <w:highlight w:val="none"/>
          <w:u w:val="single"/>
          <w:lang w:val="en-US" w:eastAsia="zh-CN"/>
        </w:rPr>
        <w:t xml:space="preserve"> </w:t>
      </w:r>
      <w:r>
        <w:rPr>
          <w:rFonts w:hint="eastAsia" w:ascii="仿宋" w:hAnsi="仿宋" w:eastAsia="仿宋" w:cs="仿宋"/>
          <w:i w:val="0"/>
          <w:iCs w:val="0"/>
          <w:color w:val="auto"/>
          <w:highlight w:val="none"/>
          <w:u w:val="single"/>
          <w:lang w:eastAsia="zh-CN"/>
        </w:rPr>
        <w:t xml:space="preserve"> </w:t>
      </w:r>
      <w:r>
        <w:rPr>
          <w:rFonts w:hint="eastAsia" w:ascii="仿宋" w:hAnsi="仿宋" w:eastAsia="仿宋" w:cs="仿宋"/>
          <w:i w:val="0"/>
          <w:iCs w:val="0"/>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1.</w:t>
      </w:r>
      <w:r>
        <w:rPr>
          <w:rFonts w:hint="eastAsia" w:ascii="仿宋" w:hAnsi="仿宋" w:eastAsia="仿宋" w:cs="仿宋"/>
          <w:i w:val="0"/>
          <w:iCs w:val="0"/>
          <w:color w:val="auto"/>
          <w:sz w:val="24"/>
          <w:szCs w:val="24"/>
          <w:highlight w:val="none"/>
          <w:u w:val="single"/>
          <w:lang w:val="en-US" w:eastAsia="zh-CN" w:bidi="ar-SA"/>
        </w:rPr>
        <w:t xml:space="preserve">（标的名称）</w:t>
      </w:r>
      <w:r>
        <w:rPr>
          <w:rFonts w:hint="eastAsia" w:ascii="仿宋" w:hAnsi="仿宋" w:eastAsia="仿宋" w:cs="仿宋"/>
          <w:i w:val="0"/>
          <w:iCs w:val="0"/>
          <w:color w:val="auto"/>
          <w:sz w:val="24"/>
          <w:szCs w:val="24"/>
          <w:highlight w:val="none"/>
          <w:lang w:val="en-US" w:eastAsia="zh-CN" w:bidi="ar-SA"/>
        </w:rPr>
        <w:t xml:space="preserve">，属于</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行业；承接企业为</w:t>
      </w:r>
      <w:r>
        <w:rPr>
          <w:rFonts w:hint="eastAsia" w:ascii="仿宋" w:hAnsi="仿宋" w:eastAsia="仿宋" w:cs="仿宋"/>
          <w:i w:val="0"/>
          <w:iCs w:val="0"/>
          <w:color w:val="auto"/>
          <w:sz w:val="24"/>
          <w:szCs w:val="24"/>
          <w:highlight w:val="none"/>
          <w:u w:val="single"/>
          <w:lang w:val="en-US" w:eastAsia="zh-CN" w:bidi="ar-SA"/>
        </w:rPr>
        <w:t xml:space="preserve">（企业名称）</w:t>
      </w:r>
      <w:r>
        <w:rPr>
          <w:rFonts w:hint="eastAsia" w:ascii="仿宋" w:hAnsi="仿宋" w:eastAsia="仿宋" w:cs="仿宋"/>
          <w:i w:val="0"/>
          <w:iCs w:val="0"/>
          <w:color w:val="auto"/>
          <w:sz w:val="24"/>
          <w:szCs w:val="24"/>
          <w:highlight w:val="none"/>
          <w:lang w:val="en-US" w:eastAsia="zh-CN" w:bidi="ar-SA"/>
        </w:rPr>
        <w:t xml:space="preserve">，从业人员</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人，营业收入为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万元，资产总额为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万元，属于</w:t>
      </w:r>
      <w:r>
        <w:rPr>
          <w:rFonts w:hint="eastAsia" w:ascii="仿宋" w:hAnsi="仿宋" w:eastAsia="仿宋" w:cs="仿宋"/>
          <w:i w:val="0"/>
          <w:iCs w:val="0"/>
          <w:color w:val="auto"/>
          <w:sz w:val="24"/>
          <w:szCs w:val="24"/>
          <w:highlight w:val="none"/>
          <w:u w:val="single"/>
          <w:lang w:val="en-US" w:eastAsia="zh-CN" w:bidi="ar-SA"/>
        </w:rPr>
        <w:t xml:space="preserve">（小型企业、微型企业）；</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sz w:val="24"/>
          <w:szCs w:val="24"/>
          <w:highlight w:val="none"/>
          <w:lang w:val="en-US" w:eastAsia="zh-CN" w:bidi="ar-SA"/>
        </w:rPr>
        <w:t xml:space="preserve">2.</w:t>
      </w:r>
      <w:r>
        <w:rPr>
          <w:rFonts w:hint="eastAsia" w:ascii="仿宋" w:hAnsi="仿宋" w:eastAsia="仿宋" w:cs="仿宋"/>
          <w:i w:val="0"/>
          <w:iCs w:val="0"/>
          <w:color w:val="auto"/>
          <w:sz w:val="24"/>
          <w:szCs w:val="24"/>
          <w:highlight w:val="none"/>
          <w:u w:val="single"/>
          <w:lang w:val="en-US" w:eastAsia="zh-CN" w:bidi="ar-SA"/>
        </w:rPr>
        <w:t xml:space="preserve">（标的名称）</w:t>
      </w:r>
      <w:r>
        <w:rPr>
          <w:rFonts w:hint="eastAsia" w:ascii="仿宋" w:hAnsi="仿宋" w:eastAsia="仿宋" w:cs="仿宋"/>
          <w:i w:val="0"/>
          <w:iCs w:val="0"/>
          <w:color w:val="auto"/>
          <w:sz w:val="24"/>
          <w:szCs w:val="24"/>
          <w:highlight w:val="none"/>
          <w:lang w:val="en-US" w:eastAsia="zh-CN" w:bidi="ar-SA"/>
        </w:rPr>
        <w:t xml:space="preserve">，属于</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行业；承接企业为</w:t>
      </w:r>
      <w:r>
        <w:rPr>
          <w:rFonts w:hint="eastAsia" w:ascii="仿宋" w:hAnsi="仿宋" w:eastAsia="仿宋" w:cs="仿宋"/>
          <w:i w:val="0"/>
          <w:iCs w:val="0"/>
          <w:color w:val="auto"/>
          <w:sz w:val="24"/>
          <w:szCs w:val="24"/>
          <w:highlight w:val="none"/>
          <w:u w:val="single"/>
          <w:lang w:val="en-US" w:eastAsia="zh-CN" w:bidi="ar-SA"/>
        </w:rPr>
        <w:t xml:space="preserve">（企业名称）</w:t>
      </w:r>
      <w:r>
        <w:rPr>
          <w:rFonts w:hint="eastAsia" w:ascii="仿宋" w:hAnsi="仿宋" w:eastAsia="仿宋" w:cs="仿宋"/>
          <w:i w:val="0"/>
          <w:iCs w:val="0"/>
          <w:color w:val="auto"/>
          <w:sz w:val="24"/>
          <w:szCs w:val="24"/>
          <w:highlight w:val="none"/>
          <w:lang w:val="en-US" w:eastAsia="zh-CN" w:bidi="ar-SA"/>
        </w:rPr>
        <w:t xml:space="preserve">，从业人员</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人，营业收入为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万元，资产总额为</w:t>
      </w:r>
      <w:r>
        <w:rPr>
          <w:rFonts w:hint="eastAsia" w:ascii="仿宋" w:hAnsi="仿宋" w:eastAsia="仿宋" w:cs="仿宋"/>
          <w:i w:val="0"/>
          <w:iCs w:val="0"/>
          <w:color w:val="auto"/>
          <w:sz w:val="24"/>
          <w:szCs w:val="24"/>
          <w:highlight w:val="none"/>
          <w:u w:val="single"/>
          <w:lang w:val="en-US" w:eastAsia="zh-CN" w:bidi="ar-SA"/>
        </w:rPr>
        <w:t xml:space="preserve">       </w:t>
      </w:r>
      <w:r>
        <w:rPr>
          <w:rFonts w:hint="eastAsia" w:ascii="仿宋" w:hAnsi="仿宋" w:eastAsia="仿宋" w:cs="仿宋"/>
          <w:i w:val="0"/>
          <w:iCs w:val="0"/>
          <w:color w:val="auto"/>
          <w:sz w:val="24"/>
          <w:szCs w:val="24"/>
          <w:highlight w:val="none"/>
          <w:lang w:val="en-US" w:eastAsia="zh-CN" w:bidi="ar-SA"/>
        </w:rPr>
        <w:t xml:space="preserve">万元，属于</w:t>
      </w:r>
      <w:r>
        <w:rPr>
          <w:rFonts w:hint="eastAsia" w:ascii="仿宋" w:hAnsi="仿宋" w:eastAsia="仿宋" w:cs="仿宋"/>
          <w:i w:val="0"/>
          <w:iCs w:val="0"/>
          <w:color w:val="auto"/>
          <w:sz w:val="24"/>
          <w:szCs w:val="24"/>
          <w:highlight w:val="none"/>
          <w:u w:val="single"/>
          <w:lang w:val="en-US" w:eastAsia="zh-CN" w:bidi="ar-SA"/>
        </w:rPr>
        <w:t xml:space="preserve">（小型企业、微型企业）；</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以上企业，不属于大企业的分支机构，不存在控股股东为大企业的情形，也不存在与大企业的负责人为同一人的情形。</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本企业对上述声明内容的真实性负责。如有虚假，将依法承担相应责任</w:t>
      </w:r>
      <w:r>
        <w:rPr>
          <w:rFonts w:hint="eastAsia" w:ascii="仿宋" w:hAnsi="仿宋" w:eastAsia="仿宋" w:cs="仿宋"/>
          <w:i w:val="0"/>
          <w:iCs w:val="0"/>
          <w:color w:val="auto"/>
          <w:highlight w:val="none"/>
          <w:lang w:eastAsia="zh-CN"/>
        </w:rPr>
        <w:t xml:space="preserve">。</w:t>
      </w:r>
      <w:r/>
    </w:p>
    <w:p>
      <w:pPr>
        <w:pStyle w:val="748"/>
        <w:ind w:right="72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right="180" w:firstLine="360"/>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企业名称（加盖CA电子公章）：</w:t>
      </w:r>
      <w:r/>
    </w:p>
    <w:p>
      <w:pPr>
        <w:pStyle w:val="748"/>
        <w:ind w:right="480" w:firstLine="540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8"/>
        <w:ind w:firstLine="360"/>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备注1：从业人员、营业收入、资产总额填报上一年度数据，无上一年度数据的新成立企业可不填报。</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备注2：供应商如不提供此声明函，价格将不做相应扣除</w:t>
      </w:r>
      <w:r>
        <w:rPr>
          <w:rFonts w:hint="eastAsia" w:ascii="仿宋" w:hAnsi="仿宋" w:eastAsia="仿宋" w:cs="仿宋"/>
          <w:i w:val="0"/>
          <w:iCs w:val="0"/>
          <w:color w:val="auto"/>
          <w:highlight w:val="none"/>
          <w:lang w:eastAsia="zh-CN"/>
        </w:rPr>
        <w:t xml:space="preserve">（如项目全面面向中小企业，则资格审查不通过）</w:t>
      </w:r>
      <w:r>
        <w:rPr>
          <w:rFonts w:hint="eastAsia" w:ascii="仿宋" w:hAnsi="仿宋" w:eastAsia="仿宋" w:cs="仿宋"/>
          <w:i w:val="0"/>
          <w:iCs w:val="0"/>
          <w:color w:val="auto"/>
          <w:highlight w:val="none"/>
        </w:rPr>
        <w:t xml:space="preserve">。</w:t>
      </w:r>
      <w:r/>
    </w:p>
    <w:p>
      <w:pPr>
        <w:pStyle w:val="748"/>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rPr>
        <w:br w:type="page" w:clear="all"/>
      </w:r>
      <w:r>
        <w:rPr>
          <w:rFonts w:hint="eastAsia" w:ascii="仿宋" w:hAnsi="仿宋" w:eastAsia="仿宋" w:cs="仿宋"/>
          <w:b/>
          <w:i w:val="0"/>
          <w:iCs w:val="0"/>
          <w:color w:val="auto"/>
          <w:sz w:val="32"/>
          <w:szCs w:val="32"/>
          <w:highlight w:val="none"/>
        </w:rPr>
        <w:t xml:space="preserve"> </w:t>
      </w:r>
      <w:r>
        <w:rPr>
          <w:rFonts w:hint="eastAsia" w:ascii="仿宋" w:hAnsi="仿宋" w:eastAsia="仿宋" w:cs="仿宋"/>
          <w:b/>
          <w:i w:val="0"/>
          <w:iCs w:val="0"/>
          <w:color w:val="auto"/>
          <w:sz w:val="32"/>
          <w:szCs w:val="32"/>
          <w:highlight w:val="none"/>
          <w:u w:val="single"/>
        </w:rPr>
        <w:t xml:space="preserve">十、残疾人福利性单位声明函</w:t>
      </w:r>
      <w:r>
        <w:rPr>
          <w:rFonts w:hint="eastAsia" w:ascii="仿宋" w:hAnsi="仿宋" w:eastAsia="仿宋" w:cs="仿宋"/>
          <w:b/>
          <w:i w:val="0"/>
          <w:iCs w:val="0"/>
          <w:color w:val="auto"/>
          <w:sz w:val="32"/>
          <w:szCs w:val="32"/>
          <w:highlight w:val="none"/>
          <w:lang w:eastAsia="zh-CN"/>
        </w:rPr>
        <w:t xml:space="preserve"> </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项目</w:t>
      </w:r>
      <w:r>
        <w:rPr>
          <w:rFonts w:hint="eastAsia" w:ascii="仿宋" w:hAnsi="仿宋" w:eastAsia="仿宋" w:cs="仿宋"/>
          <w:i w:val="0"/>
          <w:iCs w:val="0"/>
          <w:color w:val="auto"/>
          <w:highlight w:val="none"/>
          <w:lang w:eastAsia="zh-CN"/>
        </w:rPr>
        <w:t xml:space="preserve"> </w:t>
      </w:r>
      <w:r>
        <w:rPr>
          <w:rFonts w:hint="eastAsia" w:ascii="仿宋" w:hAnsi="仿宋" w:eastAsia="仿宋" w:cs="仿宋"/>
          <w:i w:val="0"/>
          <w:iCs w:val="0"/>
          <w:color w:val="auto"/>
          <w:highlight w:val="none"/>
        </w:rPr>
        <w:t xml:space="preserve">采购活动提供本单位制造的货物，或者提供其他残疾人福利性单位制造的货物（不包括使用非残疾人福利性单位注册商标的货物）。</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本单位对上述声明的真实性负责。如有虚假，将依法承担相应责任。</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480"/>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备注：1、供应商如不提供此声明函，价格将不做相应扣除</w:t>
      </w:r>
      <w:r>
        <w:rPr>
          <w:rFonts w:hint="eastAsia" w:ascii="仿宋" w:hAnsi="仿宋" w:eastAsia="仿宋" w:cs="仿宋"/>
          <w:i w:val="0"/>
          <w:iCs w:val="0"/>
          <w:color w:val="auto"/>
          <w:highlight w:val="none"/>
          <w:lang w:eastAsia="zh-CN"/>
        </w:rPr>
        <w:t xml:space="preserve">（如项目全面面向中小企业，则资格审查不通过）</w:t>
      </w:r>
      <w:r>
        <w:rPr>
          <w:rFonts w:hint="eastAsia" w:ascii="仿宋" w:hAnsi="仿宋" w:eastAsia="仿宋" w:cs="仿宋"/>
          <w:i w:val="0"/>
          <w:iCs w:val="0"/>
          <w:color w:val="auto"/>
          <w:highlight w:val="none"/>
        </w:rPr>
        <w:t xml:space="preserve">。2、中标供应商为残疾人福利单位的，此声明函将随中标结果同时公告，接受社会监督</w:t>
      </w:r>
      <w:r/>
    </w:p>
    <w:p>
      <w:pPr>
        <w:pStyle w:val="748"/>
        <w:ind w:firstLine="624"/>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right="1560" w:firstLine="624"/>
        <w:jc w:val="center"/>
        <w:keepLines w:val="0"/>
        <w:keepNext w:val="0"/>
        <w:pageBreakBefore w:val="0"/>
        <w:spacing w:beforeAutospacing="0" w:afterAutospacing="0" w:line="440" w:lineRule="exact"/>
        <w:widowControl w:val="off"/>
        <w:tabs>
          <w:tab w:val="left" w:pos="4864"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sz w:val="30"/>
          <w:szCs w:val="30"/>
          <w:highlight w:val="none"/>
        </w:rPr>
        <w:t xml:space="preserve">             </w:t>
      </w:r>
      <w:r>
        <w:rPr>
          <w:rFonts w:hint="eastAsia" w:ascii="仿宋" w:hAnsi="仿宋" w:eastAsia="仿宋" w:cs="仿宋"/>
          <w:i w:val="0"/>
          <w:iCs w:val="0"/>
          <w:color w:val="auto"/>
          <w:highlight w:val="none"/>
        </w:rPr>
        <w:t xml:space="preserve">          供应商全称（加盖CA电子公章）：</w:t>
      </w:r>
      <w:r/>
    </w:p>
    <w:p>
      <w:pPr>
        <w:pStyle w:val="748"/>
        <w:ind w:right="1560" w:firstLine="480"/>
        <w:jc w:val="center"/>
        <w:keepLines w:val="0"/>
        <w:keepNext w:val="0"/>
        <w:pageBreakBefore w:val="0"/>
        <w:spacing w:beforeAutospacing="0" w:afterAutospacing="0" w:line="440" w:lineRule="exact"/>
        <w:widowControl w:val="off"/>
        <w:tabs>
          <w:tab w:val="left" w:pos="4864" w:leader="none"/>
        </w:tabs>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日  期：</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keepLines w:val="0"/>
        <w:keepNext w:val="0"/>
        <w:pageBreakBefore w:val="0"/>
        <w:spacing w:beforeAutospacing="0" w:afterAutospacing="0" w:line="0" w:lineRule="atLeast"/>
        <w:widowControl w:val="off"/>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十一、联合体协议（参考格式）</w:t>
      </w:r>
      <w:r>
        <w:rPr>
          <w:rFonts w:hint="eastAsia" w:ascii="仿宋" w:hAnsi="仿宋" w:eastAsia="仿宋" w:cs="仿宋"/>
          <w:b/>
          <w:i w:val="0"/>
          <w:iCs w:val="0"/>
          <w:color w:val="auto"/>
          <w:sz w:val="32"/>
          <w:szCs w:val="32"/>
          <w:highlight w:val="none"/>
          <w:lang w:eastAsia="zh-CN"/>
        </w:rPr>
        <w:t xml:space="preserve"> </w:t>
      </w:r>
      <w:r/>
    </w:p>
    <w:p>
      <w:pPr>
        <w:pStyle w:val="748"/>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（联合体中各供应商全称）在此达成以下协议：</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1、我们</w:t>
      </w:r>
      <w:r>
        <w:rPr>
          <w:rFonts w:hint="eastAsia" w:ascii="仿宋" w:hAnsi="仿宋" w:eastAsia="仿宋" w:cs="仿宋"/>
          <w:i w:val="0"/>
          <w:iCs w:val="0"/>
          <w:color w:val="auto"/>
          <w:highlight w:val="none"/>
          <w:u w:val="single"/>
        </w:rPr>
        <w:t xml:space="preserve"> （供应商1），（供应商2） ，……</w:t>
      </w:r>
      <w:r>
        <w:rPr>
          <w:rFonts w:hint="eastAsia" w:ascii="仿宋" w:hAnsi="仿宋" w:eastAsia="仿宋" w:cs="仿宋"/>
          <w:i w:val="0"/>
          <w:iCs w:val="0"/>
          <w:color w:val="auto"/>
          <w:highlight w:val="none"/>
        </w:rPr>
        <w:t xml:space="preserve">自愿组成联合体，参加</w:t>
      </w:r>
      <w:r>
        <w:rPr>
          <w:rFonts w:hint="eastAsia" w:ascii="仿宋" w:hAnsi="仿宋" w:eastAsia="仿宋" w:cs="仿宋"/>
          <w:i w:val="0"/>
          <w:iCs w:val="0"/>
          <w:color w:val="auto"/>
          <w:highlight w:val="none"/>
          <w:lang w:eastAsia="zh-CN"/>
        </w:rPr>
        <w:t xml:space="preserve">盐城市大丰区公共资源交易中心</w:t>
      </w:r>
      <w:r>
        <w:rPr>
          <w:rFonts w:hint="eastAsia" w:ascii="仿宋" w:hAnsi="仿宋" w:eastAsia="仿宋" w:cs="仿宋"/>
          <w:i w:val="0"/>
          <w:iCs w:val="0"/>
          <w:color w:val="auto"/>
          <w:highlight w:val="none"/>
        </w:rPr>
        <w:t xml:space="preserve">组织的采购编号为</w:t>
      </w:r>
      <w:r>
        <w:rPr>
          <w:rFonts w:hint="eastAsia" w:ascii="仿宋" w:hAnsi="仿宋" w:eastAsia="仿宋" w:cs="仿宋"/>
          <w:i w:val="0"/>
          <w:iCs w:val="0"/>
          <w:color w:val="auto"/>
          <w:highlight w:val="none"/>
          <w:u w:val="single"/>
        </w:rPr>
        <w:t xml:space="preserve">（编号全称），（项目全称）</w:t>
      </w:r>
      <w:r>
        <w:rPr>
          <w:rFonts w:hint="eastAsia" w:ascii="仿宋" w:hAnsi="仿宋" w:eastAsia="仿宋" w:cs="仿宋"/>
          <w:i w:val="0"/>
          <w:iCs w:val="0"/>
          <w:color w:val="auto"/>
          <w:highlight w:val="none"/>
        </w:rPr>
        <w:t xml:space="preserve">项目</w:t>
      </w:r>
      <w:r>
        <w:rPr>
          <w:rFonts w:hint="eastAsia" w:ascii="仿宋" w:hAnsi="仿宋" w:eastAsia="仿宋" w:cs="仿宋"/>
          <w:i w:val="0"/>
          <w:iCs w:val="0"/>
          <w:color w:val="auto"/>
          <w:highlight w:val="none"/>
          <w:lang w:eastAsia="zh-CN"/>
        </w:rPr>
        <w:t xml:space="preserve"> </w:t>
      </w:r>
      <w:r>
        <w:rPr>
          <w:rFonts w:hint="eastAsia" w:ascii="仿宋" w:hAnsi="仿宋" w:eastAsia="仿宋" w:cs="仿宋"/>
          <w:i w:val="0"/>
          <w:iCs w:val="0"/>
          <w:color w:val="auto"/>
          <w:highlight w:val="none"/>
        </w:rPr>
        <w:t xml:space="preserve">的政府采购活动，我联合体指定</w:t>
      </w:r>
      <w:r>
        <w:rPr>
          <w:rFonts w:hint="eastAsia" w:ascii="仿宋" w:hAnsi="仿宋" w:eastAsia="仿宋" w:cs="仿宋"/>
          <w:i w:val="0"/>
          <w:iCs w:val="0"/>
          <w:color w:val="auto"/>
          <w:highlight w:val="none"/>
          <w:u w:val="single"/>
        </w:rPr>
        <w:t xml:space="preserve">（供应商*）</w:t>
      </w:r>
      <w:r>
        <w:rPr>
          <w:rFonts w:hint="eastAsia" w:ascii="仿宋" w:hAnsi="仿宋" w:eastAsia="仿宋" w:cs="仿宋"/>
          <w:i w:val="0"/>
          <w:iCs w:val="0"/>
          <w:color w:val="auto"/>
          <w:highlight w:val="none"/>
        </w:rPr>
        <w:t xml:space="preserve">为牵头单位（牵头单位必须为联合体成员）。</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3、其中</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（小型、微型企业/残疾人福利性单位/监狱企业全称）为</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rPr>
        <w:t xml:space="preserve">%。</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备注：本招标文件中要求加盖CA电子签章的地方，仅需加盖牵头单位的CA电子签章。</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ind w:firstLine="645"/>
        <w:jc w:val="right"/>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联合体中各供应商全称（公章）：     </w:t>
      </w:r>
      <w:r/>
    </w:p>
    <w:p>
      <w:pPr>
        <w:pStyle w:val="748"/>
        <w:ind w:firstLine="645"/>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日期：</w:t>
      </w:r>
      <w:r/>
    </w:p>
    <w:p>
      <w:pPr>
        <w:pStyle w:val="748"/>
        <w:ind w:firstLine="645"/>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line="0" w:lineRule="atLeas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line="0" w:lineRule="atLeast"/>
        <w:rPr>
          <w:rFonts w:hint="eastAsia" w:ascii="仿宋" w:hAnsi="仿宋" w:eastAsia="仿宋" w:cs="仿宋"/>
          <w:i w:val="0"/>
          <w:iCs w:val="0"/>
          <w:color w:val="auto"/>
          <w:highlight w:val="none"/>
          <w:lang w:eastAsia="zh-CN"/>
        </w:rPr>
      </w:pPr>
      <w:r>
        <w:rPr>
          <w:rFonts w:hint="eastAsia" w:ascii="仿宋" w:hAnsi="仿宋" w:eastAsia="仿宋" w:cs="仿宋"/>
          <w:b/>
          <w:i w:val="0"/>
          <w:iCs w:val="0"/>
          <w:color w:val="auto"/>
          <w:sz w:val="32"/>
          <w:szCs w:val="32"/>
          <w:highlight w:val="none"/>
          <w:u w:val="single"/>
        </w:rPr>
        <w:t xml:space="preserve">十</w:t>
      </w:r>
      <w:r>
        <w:rPr>
          <w:rFonts w:hint="eastAsia" w:ascii="仿宋" w:hAnsi="仿宋" w:eastAsia="仿宋" w:cs="仿宋"/>
          <w:b/>
          <w:i w:val="0"/>
          <w:iCs w:val="0"/>
          <w:color w:val="auto"/>
          <w:sz w:val="32"/>
          <w:szCs w:val="32"/>
          <w:highlight w:val="none"/>
          <w:u w:val="single"/>
          <w:lang w:val="en-US" w:eastAsia="zh-CN"/>
        </w:rPr>
        <w:t xml:space="preserve">二</w:t>
      </w:r>
      <w:r>
        <w:rPr>
          <w:rFonts w:hint="eastAsia" w:ascii="仿宋" w:hAnsi="仿宋" w:eastAsia="仿宋" w:cs="仿宋"/>
          <w:b/>
          <w:i w:val="0"/>
          <w:iCs w:val="0"/>
          <w:color w:val="auto"/>
          <w:sz w:val="32"/>
          <w:szCs w:val="32"/>
          <w:highlight w:val="none"/>
          <w:u w:val="single"/>
        </w:rPr>
        <w:t xml:space="preserve">、</w:t>
      </w:r>
      <w:r>
        <w:rPr>
          <w:rFonts w:hint="eastAsia" w:ascii="仿宋" w:hAnsi="仿宋" w:eastAsia="仿宋" w:cs="仿宋"/>
          <w:b/>
          <w:i w:val="0"/>
          <w:iCs w:val="0"/>
          <w:color w:val="auto"/>
          <w:sz w:val="32"/>
          <w:szCs w:val="32"/>
          <w:highlight w:val="none"/>
          <w:u w:val="single"/>
          <w:lang w:eastAsia="zh-CN"/>
        </w:rPr>
        <w:t xml:space="preserve">技术要求响应承诺书</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致：盐城市大丰区公共资源交易中心</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rPr>
        <w:t xml:space="preserve"> 根据贵方智慧公安“亮剑一号”道路交通安全提升工程建设项目-全区智能信号机维保服务招标文件，</w:t>
      </w:r>
      <w:r>
        <w:rPr>
          <w:rFonts w:hint="eastAsia" w:ascii="仿宋" w:hAnsi="仿宋" w:eastAsia="仿宋" w:cs="仿宋"/>
          <w:i w:val="0"/>
          <w:iCs w:val="0"/>
          <w:color w:val="auto"/>
          <w:highlight w:val="none"/>
          <w:lang w:val="en-US" w:eastAsia="zh-CN"/>
        </w:rPr>
        <w:t xml:space="preserve">我单位郑重承诺响应上述项目招标文件中的全部</w:t>
      </w:r>
      <w:r>
        <w:rPr>
          <w:rFonts w:hint="eastAsia" w:ascii="仿宋" w:hAnsi="仿宋" w:eastAsia="仿宋" w:cs="仿宋"/>
          <w:b/>
          <w:bCs/>
          <w:i w:val="0"/>
          <w:iCs w:val="0"/>
          <w:color w:val="auto"/>
          <w:highlight w:val="none"/>
          <w:lang w:val="en-US" w:eastAsia="zh-CN"/>
        </w:rPr>
        <w:t xml:space="preserve">技术要求</w:t>
      </w:r>
      <w:r>
        <w:rPr>
          <w:rFonts w:hint="eastAsia" w:ascii="仿宋" w:hAnsi="仿宋" w:eastAsia="仿宋" w:cs="仿宋"/>
          <w:i w:val="0"/>
          <w:iCs w:val="0"/>
          <w:color w:val="auto"/>
          <w:highlight w:val="none"/>
          <w:lang w:val="en-US" w:eastAsia="zh-CN"/>
        </w:rPr>
        <w:t xml:space="preserve">。</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lang w:val="en-US" w:eastAsia="zh-CN"/>
        </w:rPr>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企业名称（加盖CA电子公章）</w:t>
      </w:r>
      <w:r>
        <w:rPr>
          <w:rFonts w:hint="eastAsia" w:ascii="仿宋" w:hAnsi="仿宋" w:eastAsia="仿宋" w:cs="仿宋"/>
          <w:i w:val="0"/>
          <w:iCs w:val="0"/>
          <w:color w:val="auto"/>
          <w:highlight w:val="none"/>
          <w:lang w:eastAsia="zh-CN"/>
        </w:rPr>
        <w:t xml:space="preserve">：</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keepLines w:val="0"/>
        <w:keepNext w:val="0"/>
        <w:pageBreakBefore w:val="0"/>
        <w:spacing w:beforeAutospacing="0" w:afterAutospacing="0"/>
        <w:widowControl w:val="off"/>
        <w:rPr>
          <w:rFonts w:hint="eastAsia" w:ascii="仿宋" w:hAnsi="仿宋" w:eastAsia="仿宋" w:cs="仿宋"/>
          <w:i w:val="0"/>
          <w:iCs w:val="0"/>
          <w:color w:val="auto"/>
          <w:highlight w:val="none"/>
          <w:lang w:eastAsia="zh-CN"/>
        </w:rPr>
      </w:pPr>
      <w:r/>
      <w:bookmarkStart w:id="192" w:name="_Hlt26955054"/>
      <w:r>
        <w:rPr>
          <w:rFonts w:hint="eastAsia" w:ascii="仿宋" w:hAnsi="仿宋" w:eastAsia="仿宋" w:cs="仿宋"/>
          <w:b/>
          <w:i w:val="0"/>
          <w:iCs w:val="0"/>
          <w:color w:val="auto"/>
          <w:sz w:val="32"/>
          <w:szCs w:val="32"/>
          <w:highlight w:val="none"/>
          <w:u w:val="single"/>
        </w:rPr>
        <w:t xml:space="preserve">十</w:t>
      </w:r>
      <w:r>
        <w:rPr>
          <w:rFonts w:hint="eastAsia" w:ascii="仿宋" w:hAnsi="仿宋" w:eastAsia="仿宋" w:cs="仿宋"/>
          <w:b/>
          <w:i w:val="0"/>
          <w:iCs w:val="0"/>
          <w:color w:val="auto"/>
          <w:sz w:val="32"/>
          <w:szCs w:val="32"/>
          <w:highlight w:val="none"/>
          <w:u w:val="single"/>
          <w:lang w:val="en-US" w:eastAsia="zh-CN"/>
        </w:rPr>
        <w:t xml:space="preserve">三</w:t>
      </w:r>
      <w:r>
        <w:rPr>
          <w:rFonts w:hint="eastAsia" w:ascii="仿宋" w:hAnsi="仿宋" w:eastAsia="仿宋" w:cs="仿宋"/>
          <w:b/>
          <w:i w:val="0"/>
          <w:iCs w:val="0"/>
          <w:color w:val="auto"/>
          <w:sz w:val="32"/>
          <w:szCs w:val="32"/>
          <w:highlight w:val="none"/>
          <w:u w:val="single"/>
        </w:rPr>
        <w:t xml:space="preserve">、</w:t>
      </w:r>
      <w:r>
        <w:rPr>
          <w:rFonts w:hint="eastAsia" w:ascii="仿宋" w:hAnsi="仿宋" w:eastAsia="仿宋" w:cs="仿宋"/>
          <w:b/>
          <w:i w:val="0"/>
          <w:iCs w:val="0"/>
          <w:color w:val="auto"/>
          <w:sz w:val="32"/>
          <w:szCs w:val="32"/>
          <w:highlight w:val="none"/>
          <w:u w:val="single"/>
          <w:lang w:eastAsia="zh-CN"/>
        </w:rPr>
        <w:t xml:space="preserve">商务要求响应承诺书</w:t>
      </w:r>
      <w:r>
        <w:rPr>
          <w:rFonts w:hint="eastAsia" w:ascii="仿宋" w:hAnsi="仿宋" w:eastAsia="仿宋" w:cs="仿宋"/>
          <w:b/>
          <w:i w:val="0"/>
          <w:iCs w:val="0"/>
          <w:color w:val="auto"/>
          <w:sz w:val="32"/>
          <w:szCs w:val="32"/>
          <w:highlight w:val="none"/>
          <w:lang w:eastAsia="zh-CN"/>
        </w:rPr>
        <w:t xml:space="preserve"> </w:t>
      </w:r>
      <w:r/>
    </w:p>
    <w:p>
      <w:pPr>
        <w:pStyle w:val="748"/>
        <w:jc w:val="both"/>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致：盐城市大丰区公共资源交易中心</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rPr>
        <w:t xml:space="preserve"> 根据贵方智慧公安“亮剑一号”道路交通安全提升工程建设项目-全区智能信号机维保服务招标文件，</w:t>
      </w:r>
      <w:r>
        <w:rPr>
          <w:rFonts w:hint="eastAsia" w:ascii="仿宋" w:hAnsi="仿宋" w:eastAsia="仿宋" w:cs="仿宋"/>
          <w:i w:val="0"/>
          <w:iCs w:val="0"/>
          <w:color w:val="auto"/>
          <w:highlight w:val="none"/>
          <w:lang w:val="en-US" w:eastAsia="zh-CN"/>
        </w:rPr>
        <w:t xml:space="preserve">我单位郑重承诺响应上述项目招标文件中的全部</w:t>
      </w:r>
      <w:r>
        <w:rPr>
          <w:rFonts w:hint="eastAsia" w:ascii="仿宋" w:hAnsi="仿宋" w:eastAsia="仿宋" w:cs="仿宋"/>
          <w:b/>
          <w:bCs/>
          <w:i w:val="0"/>
          <w:iCs w:val="0"/>
          <w:color w:val="auto"/>
          <w:highlight w:val="none"/>
          <w:lang w:val="en-US" w:eastAsia="zh-CN"/>
        </w:rPr>
        <w:t xml:space="preserve">商务要求</w:t>
      </w:r>
      <w:r>
        <w:rPr>
          <w:rFonts w:hint="eastAsia" w:ascii="仿宋" w:hAnsi="仿宋" w:eastAsia="仿宋" w:cs="仿宋"/>
          <w:i w:val="0"/>
          <w:iCs w:val="0"/>
          <w:color w:val="auto"/>
          <w:highlight w:val="none"/>
          <w:lang w:val="en-US" w:eastAsia="zh-CN"/>
        </w:rPr>
        <w:t xml:space="preserve">。</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i w:val="0"/>
          <w:iCs w:val="0"/>
          <w:color w:val="auto"/>
          <w:highlight w:val="none"/>
          <w:lang w:val="en-US" w:eastAsia="zh-CN"/>
        </w:rPr>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rPr>
        <w:t xml:space="preserve">企业名称（加盖CA电子公章）</w:t>
      </w:r>
      <w:r>
        <w:rPr>
          <w:rFonts w:hint="eastAsia" w:ascii="仿宋" w:hAnsi="仿宋" w:eastAsia="仿宋" w:cs="仿宋"/>
          <w:i w:val="0"/>
          <w:iCs w:val="0"/>
          <w:color w:val="auto"/>
          <w:highlight w:val="none"/>
          <w:lang w:eastAsia="zh-CN"/>
        </w:rPr>
        <w:t xml:space="preserve">：</w:t>
      </w:r>
      <w:r/>
    </w:p>
    <w:p>
      <w:pPr>
        <w:pStyle w:val="748"/>
        <w:ind w:firstLine="480"/>
        <w:keepLines w:val="0"/>
        <w:keepNext w:val="0"/>
        <w:pageBreakBefore w:val="0"/>
        <w:spacing w:beforeAutospacing="0" w:afterAutospacing="0" w:line="440" w:lineRule="exact"/>
        <w:widowControl w:val="off"/>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日  期：</w:t>
      </w:r>
      <w:r/>
    </w:p>
    <w:p>
      <w:pPr>
        <w:pStyle w:val="748"/>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both"/>
        <w:spacing w:beforeAutospacing="0" w:afterAutospacing="0" w:line="480" w:lineRule="auto"/>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bookmarkStart w:id="193" w:name="_Hlt26609389"/>
      <w:r/>
      <w:bookmarkStart w:id="194" w:name="_Hlt26671374"/>
      <w:r/>
      <w:bookmarkStart w:id="195" w:name="_格式2__法定代表人授权书"/>
      <w:r/>
      <w:bookmarkStart w:id="196" w:name="_Hlt26955066"/>
      <w:r/>
      <w:bookmarkStart w:id="197" w:name="_Toc462564146"/>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 </w:t>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jc w:val="center"/>
        <w:keepLines w:val="0"/>
        <w:keepNext w:val="0"/>
        <w:pageBreakBefore w:val="0"/>
        <w:spacing w:before="50" w:after="50"/>
        <w:widowControl w:val="off"/>
        <w:rPr>
          <w:rFonts w:hint="eastAsia" w:ascii="仿宋" w:hAnsi="仿宋" w:eastAsia="仿宋" w:cs="仿宋"/>
          <w:i w:val="0"/>
          <w:iCs w:val="0"/>
          <w:color w:val="auto"/>
          <w:sz w:val="32"/>
          <w:szCs w:val="32"/>
          <w:highlight w:val="none"/>
        </w:rPr>
      </w:pPr>
      <w:r>
        <w:rPr>
          <w:rFonts w:hint="eastAsia" w:ascii="仿宋" w:hAnsi="仿宋" w:eastAsia="仿宋" w:cs="仿宋"/>
          <w:b/>
          <w:bCs w:val="0"/>
          <w:i w:val="0"/>
          <w:iCs w:val="0"/>
          <w:color w:val="auto"/>
          <w:sz w:val="32"/>
          <w:szCs w:val="32"/>
          <w:highlight w:val="none"/>
          <w:u w:val="single"/>
        </w:rPr>
        <w:t xml:space="preserve">十</w:t>
      </w:r>
      <w:r>
        <w:rPr>
          <w:rFonts w:hint="eastAsia" w:ascii="仿宋" w:hAnsi="仿宋" w:eastAsia="仿宋" w:cs="仿宋"/>
          <w:b/>
          <w:bCs w:val="0"/>
          <w:i w:val="0"/>
          <w:iCs w:val="0"/>
          <w:color w:val="auto"/>
          <w:sz w:val="32"/>
          <w:szCs w:val="32"/>
          <w:highlight w:val="none"/>
          <w:u w:val="single"/>
          <w:lang w:val="en-US" w:eastAsia="zh-CN"/>
        </w:rPr>
        <w:t xml:space="preserve">四</w:t>
      </w:r>
      <w:r>
        <w:rPr>
          <w:rFonts w:hint="eastAsia" w:ascii="仿宋" w:hAnsi="仿宋" w:eastAsia="仿宋" w:cs="仿宋"/>
          <w:b/>
          <w:bCs w:val="0"/>
          <w:i w:val="0"/>
          <w:iCs w:val="0"/>
          <w:color w:val="auto"/>
          <w:sz w:val="32"/>
          <w:szCs w:val="32"/>
          <w:highlight w:val="none"/>
          <w:u w:val="single"/>
        </w:rPr>
        <w:t xml:space="preserve">、开标一览表</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投标人全称（加盖CA电子签章）：</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项目名称：</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项目编号：</w:t>
      </w:r>
      <w:r/>
    </w:p>
    <w:p>
      <w:pPr>
        <w:ind w:firstLine="0"/>
        <w:jc w:val="both"/>
        <w:keepLines w:val="0"/>
        <w:keepNext w:val="0"/>
        <w:pageBreakBefore w:val="0"/>
        <w:spacing w:beforeAutospacing="0" w:afterAutospacing="0" w:line="44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分包号：</w:t>
      </w:r>
      <w:r/>
    </w:p>
    <w:tbl>
      <w:tblPr>
        <w:tblStyle w:val="725"/>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beforeAutospacing="0" w:afterAutospacing="0" w:line="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小写：                        （人民币：元）</w:t>
            </w:r>
            <w:r/>
          </w:p>
        </w:tc>
      </w:tr>
    </w:tbl>
    <w:p>
      <w:pPr>
        <w:jc w:val="both"/>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both"/>
        <w:spacing w:beforeAutospacing="0" w:afterAutospacing="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both"/>
        <w:spacing w:beforeAutospacing="0" w:afterAutospacing="0"/>
        <w:widowControl w:val="off"/>
        <w:rPr>
          <w:rFonts w:hint="eastAsia" w:ascii="仿宋" w:hAnsi="仿宋" w:eastAsia="仿宋" w:cs="仿宋"/>
          <w:i w:val="0"/>
          <w:iCs w:val="0"/>
          <w:color w:val="auto"/>
          <w:sz w:val="24"/>
          <w:highlight w:val="none"/>
        </w:rPr>
      </w:pPr>
      <w:r>
        <w:rPr>
          <w:rFonts w:hint="eastAsia" w:ascii="仿宋" w:hAnsi="仿宋" w:eastAsia="仿宋" w:cs="仿宋"/>
          <w:color w:val="auto"/>
          <w:sz w:val="21"/>
          <w:szCs w:val="21"/>
          <w:highlight w:val="none"/>
          <w:lang w:val="en-US" w:eastAsia="zh-CN" w:bidi="ar-SA"/>
        </w:rPr>
        <w:t xml:space="preserve">日期：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w:t>
      </w:r>
      <w:r/>
    </w:p>
    <w:p>
      <w:pPr>
        <w:jc w:val="cente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both"/>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br w:type="page" w:clear="all"/>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lang w:val="en-US" w:eastAsia="zh-CN"/>
        </w:rPr>
      </w:pPr>
      <w:r>
        <w:rPr>
          <w:rFonts w:hint="eastAsia" w:ascii="仿宋" w:hAnsi="仿宋" w:eastAsia="仿宋" w:cs="仿宋"/>
          <w:b/>
          <w:bCs/>
          <w:i w:val="0"/>
          <w:iCs w:val="0"/>
          <w:color w:val="auto"/>
          <w:sz w:val="32"/>
          <w:szCs w:val="32"/>
          <w:highlight w:val="none"/>
          <w:u w:val="single"/>
          <w:lang w:val="en-US" w:eastAsia="zh-CN"/>
        </w:rPr>
        <w:t xml:space="preserve">十五、维保方案</w:t>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lang w:val="en-US" w:eastAsia="zh-CN"/>
        </w:rPr>
      </w:pPr>
      <w:r>
        <w:rPr>
          <w:rFonts w:hint="eastAsia" w:ascii="仿宋" w:hAnsi="仿宋" w:eastAsia="仿宋" w:cs="仿宋"/>
          <w:b/>
          <w:bCs/>
          <w:i w:val="0"/>
          <w:iCs w:val="0"/>
          <w:color w:val="auto"/>
          <w:sz w:val="32"/>
          <w:szCs w:val="32"/>
          <w:highlight w:val="none"/>
          <w:u w:val="single"/>
          <w:lang w:val="en-US" w:eastAsia="zh-CN"/>
        </w:rPr>
        <w:t xml:space="preserve">十六、盐城市大丰区政府采购事前信用承诺书</w:t>
      </w:r>
      <w:r/>
    </w:p>
    <w:p>
      <w:pPr>
        <w:ind w:firstLine="64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32"/>
          <w:szCs w:val="32"/>
          <w:highlight w:val="none"/>
        </w:rPr>
        <w:t xml:space="preserve"> </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（六）自觉接受政府、行业组织、社会公众、新闻舆论的监督；</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（八）本人已认真阅读了上述承诺，并向本单位员工作了宣传教育。</w:t>
      </w:r>
      <w:r/>
    </w:p>
    <w:p>
      <w:pPr>
        <w:jc w:val="left"/>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szCs w:val="24"/>
          <w:highlight w:val="none"/>
        </w:rPr>
        <w:t xml:space="preserve">法定代表人（或者负责人）</w:t>
      </w:r>
      <w:r>
        <w:rPr>
          <w:rFonts w:hint="eastAsia" w:ascii="仿宋" w:hAnsi="仿宋" w:eastAsia="仿宋" w:cs="仿宋"/>
          <w:i w:val="0"/>
          <w:iCs w:val="0"/>
          <w:color w:val="auto"/>
          <w:sz w:val="24"/>
          <w:highlight w:val="none"/>
        </w:rPr>
        <w:t xml:space="preserve">签名：</w:t>
      </w:r>
      <w:r/>
    </w:p>
    <w:p>
      <w:pPr>
        <w:jc w:val="center"/>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单位名称（盖章）：</w:t>
      </w:r>
      <w:r/>
    </w:p>
    <w:p>
      <w:pPr>
        <w:jc w:val="center"/>
        <w:spacing w:line="499" w:lineRule="atLeast"/>
        <w:widowControl/>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                      年月日</w:t>
      </w:r>
      <w:bookmarkEnd w:id="7"/>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175"/>
      <w:r/>
      <w:bookmarkEnd w:id="182"/>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pStyle w:val="748"/>
        <w:jc w:val="center"/>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r>
      <w:r/>
    </w:p>
    <w:p>
      <w:pPr>
        <w:ind w:firstLine="0"/>
        <w:jc w:val="center"/>
        <w:keepLines w:val="0"/>
        <w:keepNext w:val="0"/>
        <w:pageBreakBefore w:val="0"/>
        <w:spacing w:line="499" w:lineRule="atLeast"/>
        <w:widowControl/>
        <w:rPr>
          <w:rFonts w:hint="eastAsia" w:ascii="仿宋" w:hAnsi="仿宋" w:eastAsia="仿宋" w:cs="仿宋"/>
          <w:b/>
          <w:bCs/>
          <w:i w:val="0"/>
          <w:iCs w:val="0"/>
          <w:color w:val="auto"/>
          <w:sz w:val="32"/>
          <w:szCs w:val="32"/>
          <w:highlight w:val="none"/>
          <w:u w:val="single"/>
        </w:rPr>
      </w:pPr>
      <w:r>
        <w:rPr>
          <w:rFonts w:hint="eastAsia" w:ascii="仿宋" w:hAnsi="仿宋" w:eastAsia="仿宋" w:cs="仿宋"/>
          <w:b/>
          <w:bCs/>
          <w:i w:val="0"/>
          <w:iCs w:val="0"/>
          <w:color w:val="auto"/>
          <w:sz w:val="32"/>
          <w:szCs w:val="32"/>
          <w:highlight w:val="none"/>
          <w:u w:val="single"/>
          <w:lang w:val="en-US" w:eastAsia="zh-CN"/>
        </w:rPr>
        <w:t xml:space="preserve">十七、依据评标办法提供的用于评分的相关材料</w:t>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r>
      <w:r/>
    </w:p>
    <w:p>
      <w:pPr>
        <w:pStyle w:val="748"/>
        <w:jc w:val="center"/>
        <w:spacing w:beforeAutospacing="0" w:afterAutospacing="0"/>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质疑函范本</w:t>
      </w:r>
      <w:r/>
    </w:p>
    <w:p>
      <w:pPr>
        <w:pStyle w:val="748"/>
        <w:jc w:val="both"/>
        <w:keepLines w:val="0"/>
        <w:keepNext w:val="0"/>
        <w:pageBreakBefore w:val="0"/>
        <w:spacing w:before="290"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一、质疑供应商基本信息</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质疑供应商：</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地址：</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邮编：</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联系人：</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联系电话：</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授权代表：</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联系电话：</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地址： </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邮编：</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二、质疑项目基本情况</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质疑项目的名称：</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u w:val="single"/>
        </w:rPr>
      </w:pPr>
      <w:r>
        <w:rPr>
          <w:rFonts w:hint="eastAsia" w:ascii="仿宋" w:hAnsi="仿宋" w:eastAsia="仿宋" w:cs="仿宋"/>
          <w:i w:val="0"/>
          <w:iCs w:val="0"/>
          <w:color w:val="auto"/>
          <w:highlight w:val="none"/>
        </w:rPr>
        <w:t xml:space="preserve">质疑项目的编号：</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包号：</w:t>
      </w:r>
      <w:r>
        <w:rPr>
          <w:rFonts w:hint="eastAsia" w:ascii="仿宋" w:hAnsi="仿宋" w:eastAsia="仿宋" w:cs="仿宋"/>
          <w:i w:val="0"/>
          <w:iCs w:val="0"/>
          <w:color w:val="auto"/>
          <w:highlight w:val="none"/>
          <w:u w:val="single"/>
        </w:rPr>
        <w:t xml:space="preserve">                       </w:t>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ab/>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采购人名称：</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采购文件获取日期：</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三、质疑事项具体内容</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质疑事项1：</w:t>
      </w:r>
      <w:r>
        <w:rPr>
          <w:rFonts w:hint="eastAsia" w:ascii="仿宋" w:hAnsi="仿宋" w:eastAsia="仿宋" w:cs="仿宋"/>
          <w:i w:val="0"/>
          <w:iCs w:val="0"/>
          <w:color w:val="auto"/>
          <w:highlight w:val="none"/>
          <w:u w:val="single"/>
        </w:rPr>
        <w:t xml:space="preserve">                             </w:t>
      </w:r>
      <w:r/>
    </w:p>
    <w:p>
      <w:pPr>
        <w:pStyle w:val="748"/>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事实依据：</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法律依据：</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质疑事项2</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四、与质疑事项相关的质疑请求</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请求：</w:t>
      </w:r>
      <w:r>
        <w:rPr>
          <w:rFonts w:hint="eastAsia" w:ascii="仿宋" w:hAnsi="仿宋" w:eastAsia="仿宋" w:cs="仿宋"/>
          <w:i w:val="0"/>
          <w:iCs w:val="0"/>
          <w:color w:val="auto"/>
          <w:highlight w:val="none"/>
          <w:u w:val="single"/>
        </w:rPr>
        <w:t xml:space="preserve">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签字(签章)：                 公章：               日期：    </w:t>
      </w:r>
      <w:r/>
    </w:p>
    <w:p>
      <w:pPr>
        <w:pStyle w:val="748"/>
        <w:jc w:val="both"/>
        <w:keepLines w:val="0"/>
        <w:keepNext w:val="0"/>
        <w:pageBreakBefore w:val="0"/>
        <w:spacing w:beforeAutospacing="0" w:afterAutospacing="0" w:line="440" w:lineRule="exact"/>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质疑函制作说明：</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1.供应商提出质疑时，应提交质疑函和必要的证明材料。</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3.质疑供应商若对项目的某一分包进行质疑，质疑函中应列明具体分包号。</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4.质疑函的质疑事项应具体、明确，并有必要的事实依据和法律依据。</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5.质疑函的质疑请求应与质疑事项相关。</w:t>
      </w:r>
      <w:r/>
    </w:p>
    <w:p>
      <w:pPr>
        <w:pStyle w:val="748"/>
        <w:ind w:firstLine="480"/>
        <w:keepLines w:val="0"/>
        <w:keepNext w:val="0"/>
        <w:pageBreakBefore w:val="0"/>
        <w:spacing w:beforeAutospacing="0" w:afterAutospacing="0" w:line="440" w:lineRule="exact"/>
        <w:widowControl/>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t xml:space="preserve">6.质疑供应商为自然人的，质疑函应由本人签字；质疑供应商为法人或者其他组织的，质疑函应由</w:t>
      </w:r>
      <w:r>
        <w:rPr>
          <w:rFonts w:hint="eastAsia" w:ascii="仿宋" w:hAnsi="仿宋" w:eastAsia="仿宋" w:cs="仿宋"/>
          <w:i w:val="0"/>
          <w:iCs w:val="0"/>
          <w:color w:val="auto"/>
          <w:sz w:val="24"/>
          <w:szCs w:val="24"/>
          <w:highlight w:val="none"/>
        </w:rPr>
        <w:t xml:space="preserve">法定代表人（或者负责人）</w:t>
      </w:r>
      <w:r>
        <w:rPr>
          <w:rFonts w:hint="eastAsia" w:ascii="仿宋" w:hAnsi="仿宋" w:eastAsia="仿宋" w:cs="仿宋"/>
          <w:i w:val="0"/>
          <w:iCs w:val="0"/>
          <w:color w:val="auto"/>
          <w:highlight w:val="none"/>
        </w:rPr>
        <w:t xml:space="preserve">、主要负责人，或者其授权代表签字或者盖章，并加盖公章。</w:t>
      </w:r>
      <w:r/>
    </w:p>
    <w:p>
      <w:pPr>
        <w:ind w:left="0" w:right="0" w:firstLine="0"/>
        <w:jc w:val="center"/>
        <w:spacing w:before="0" w:after="0"/>
        <w:rPr>
          <w:rFonts w:hint="eastAsia" w:ascii="仿宋" w:hAnsi="仿宋" w:eastAsia="仿宋" w:cs="仿宋"/>
          <w:i w:val="0"/>
          <w:iCs w:val="0"/>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szCs w:val="21"/>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pStyle w:val="732"/>
        <w:rPr>
          <w:rFonts w:hint="eastAsia" w:ascii="仿宋" w:hAnsi="仿宋" w:eastAsia="仿宋" w:cs="仿宋"/>
          <w:i w:val="0"/>
          <w:iCs w:val="0"/>
          <w:color w:val="auto"/>
          <w:sz w:val="44"/>
          <w:szCs w:val="44"/>
          <w:highlight w:val="none"/>
        </w:rPr>
      </w:pPr>
      <w:r>
        <w:rPr>
          <w:rFonts w:hint="eastAsia" w:ascii="仿宋" w:hAnsi="仿宋" w:eastAsia="仿宋" w:cs="仿宋"/>
          <w:i w:val="0"/>
          <w:iCs w:val="0"/>
          <w:color w:val="auto"/>
          <w:sz w:val="44"/>
          <w:szCs w:val="44"/>
          <w:highlight w:val="none"/>
        </w:rPr>
      </w:r>
      <w:r/>
    </w:p>
    <w:p>
      <w:pPr>
        <w:ind w:left="0" w:right="0" w:firstLine="0"/>
        <w:jc w:val="center"/>
        <w:spacing w:before="0" w:after="0"/>
        <w:rPr>
          <w:rFonts w:hint="eastAsia" w:ascii="仿宋" w:hAnsi="仿宋" w:eastAsia="仿宋" w:cs="仿宋"/>
          <w:i w:val="0"/>
          <w:i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i w:val="0"/>
          <w:iCs w:val="0"/>
          <w:color w:val="auto"/>
          <w:sz w:val="44"/>
        </w:rPr>
        <w:t xml:space="preserve">政府采购合同履约验收书（参考格式）</w:t>
      </w:r>
      <w:r/>
    </w:p>
    <w:p>
      <w:pPr>
        <w:ind w:left="0" w:right="0" w:firstLine="600"/>
        <w:spacing w:before="0" w:after="0" w:line="559"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根据政府采购合同（编号：）的约定，我单位组织对</w:t>
      </w:r>
      <w:r>
        <w:rPr>
          <w:rFonts w:hint="eastAsia" w:ascii="仿宋" w:hAnsi="仿宋" w:eastAsia="仿宋" w:cs="仿宋"/>
          <w:i w:val="0"/>
          <w:iCs w:val="0"/>
          <w:color w:val="auto"/>
          <w:sz w:val="21"/>
          <w:u w:val="single"/>
        </w:rPr>
        <w:t xml:space="preserve">（项目名称）</w:t>
      </w:r>
      <w:r>
        <w:rPr>
          <w:rFonts w:hint="eastAsia" w:ascii="仿宋" w:hAnsi="仿宋" w:eastAsia="仿宋" w:cs="仿宋"/>
          <w:i w:val="0"/>
          <w:iCs w:val="0"/>
          <w:color w:val="auto"/>
          <w:sz w:val="21"/>
        </w:rPr>
        <w:t xml:space="preserve">项目中标（成交）供应商</w:t>
      </w:r>
      <w:r>
        <w:rPr>
          <w:rFonts w:hint="eastAsia" w:ascii="仿宋" w:hAnsi="仿宋" w:eastAsia="仿宋" w:cs="仿宋"/>
          <w:i w:val="0"/>
          <w:iCs w:val="0"/>
          <w:color w:val="auto"/>
          <w:sz w:val="21"/>
          <w:u w:val="single"/>
        </w:rPr>
        <w:t xml:space="preserve">（公司名称）</w:t>
      </w:r>
      <w:r>
        <w:rPr>
          <w:rFonts w:hint="eastAsia" w:ascii="仿宋" w:hAnsi="仿宋" w:eastAsia="仿宋" w:cs="仿宋"/>
          <w:i w:val="0"/>
          <w:iCs w:val="0"/>
          <w:color w:val="auto"/>
          <w:sz w:val="21"/>
        </w:rPr>
        <w:t xml:space="preserve">提供的货物（工程、服务）进行了履约验收，验收情况如下：</w:t>
      </w:r>
      <w:r/>
    </w:p>
    <w:tbl>
      <w:tblPr>
        <w:tblStyle w:val="75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i w:val="0"/>
                <w:iCs w:val="0"/>
                <w:color w:val="auto"/>
                <w:sz w:val="21"/>
              </w:rPr>
              <w:t xml:space="preserve">验收情况和验收意见</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（可另附）</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420"/>
              <w:jc w:val="both"/>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验收小组（签字）：</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供应商确认意见（签章）：</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采购人确认意见（签章）：</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r>
            <w:r/>
          </w:p>
          <w:p>
            <w:pPr>
              <w:ind w:left="0" w:right="0" w:firstLine="0"/>
              <w:spacing w:before="0" w:after="0" w:line="240" w:lineRule="auto"/>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rPr>
              <w:br/>
            </w:r>
            <w:r>
              <w:rPr>
                <w:rFonts w:hint="eastAsia" w:ascii="仿宋" w:hAnsi="仿宋" w:eastAsia="仿宋" w:cs="仿宋"/>
                <w:i w:val="0"/>
                <w:iCs w:val="0"/>
                <w:color w:val="auto"/>
                <w:sz w:val="21"/>
              </w:rPr>
              <w:t xml:space="preserve">                              年    月    日</w:t>
            </w:r>
            <w:r/>
          </w:p>
        </w:tc>
      </w:tr>
    </w:tbl>
    <w:p>
      <w:pPr>
        <w:ind w:left="0" w:right="0" w:firstLine="0"/>
        <w:spacing w:before="0" w:after="0"/>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1"/>
        </w:rPr>
        <w:t xml:space="preserve"> </w:t>
      </w:r>
      <w:r/>
    </w:p>
    <w:p>
      <w:pPr>
        <w:ind w:left="0" w:right="0" w:firstLine="0"/>
        <w:spacing w:before="240" w:after="240"/>
        <w:rPr>
          <w:rFonts w:hint="eastAsia" w:ascii="仿宋" w:hAnsi="仿宋" w:eastAsia="仿宋" w:cs="仿宋"/>
          <w:i w:val="0"/>
          <w:iCs w:val="0"/>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z w:val="24"/>
        </w:rPr>
        <w:t xml:space="preserve"> </w:t>
      </w:r>
      <w:r/>
    </w:p>
    <w:p>
      <w:pPr>
        <w:pStyle w:val="748"/>
        <w:spacing w:beforeAutospacing="0" w:afterAutospacing="0"/>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sectPr>
      <w:headerReference w:type="default" r:id="rId8"/>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幼圆">
    <w:panose1 w:val="02010509060101010101"/>
  </w:font>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5">
    <w:name w:val="Heading 1"/>
    <w:basedOn w:val="714"/>
    <w:next w:val="714"/>
    <w:uiPriority w:val="9"/>
    <w:qFormat/>
    <w:pPr>
      <w:keepLines/>
      <w:keepNext/>
      <w:spacing w:before="340" w:after="330" w:line="578" w:lineRule="auto"/>
      <w:outlineLvl w:val="0"/>
    </w:pPr>
    <w:rPr>
      <w:b/>
      <w:bCs/>
      <w:sz w:val="44"/>
      <w:szCs w:val="44"/>
    </w:rPr>
  </w:style>
  <w:style w:type="paragraph" w:styleId="716">
    <w:name w:val="Heading 2"/>
    <w:basedOn w:val="714"/>
    <w:next w:val="71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7">
    <w:name w:val="Heading 3"/>
    <w:basedOn w:val="714"/>
    <w:next w:val="714"/>
    <w:uiPriority w:val="0"/>
    <w:unhideWhenUsed/>
    <w:qFormat/>
    <w:pPr>
      <w:keepLines/>
      <w:keepNext/>
      <w:spacing w:before="260" w:after="260" w:line="416" w:lineRule="auto"/>
      <w:outlineLvl w:val="2"/>
    </w:pPr>
    <w:rPr>
      <w:b/>
      <w:bCs/>
      <w:sz w:val="32"/>
      <w:szCs w:val="32"/>
    </w:rPr>
  </w:style>
  <w:style w:type="paragraph" w:styleId="718">
    <w:name w:val="Heading 4"/>
    <w:basedOn w:val="714"/>
    <w:next w:val="714"/>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9">
    <w:name w:val="Heading 5"/>
    <w:basedOn w:val="714"/>
    <w:next w:val="714"/>
    <w:uiPriority w:val="9"/>
    <w:semiHidden/>
    <w:unhideWhenUsed/>
    <w:qFormat/>
    <w:pPr>
      <w:keepLines/>
      <w:keepNext/>
      <w:spacing w:before="280" w:after="290" w:line="372" w:lineRule="auto"/>
      <w:outlineLvl w:val="4"/>
    </w:pPr>
    <w:rPr>
      <w:b/>
      <w:sz w:val="28"/>
    </w:rPr>
  </w:style>
  <w:style w:type="paragraph" w:styleId="720">
    <w:name w:val="Heading 6"/>
    <w:basedOn w:val="714"/>
    <w:next w:val="714"/>
    <w:link w:val="761"/>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3"/>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uiPriority w:val="0"/>
    <w:qFormat/>
    <w:pPr>
      <w:ind w:left="420" w:firstLine="420"/>
      <w:spacing w:after="120" w:line="240" w:lineRule="auto"/>
    </w:pPr>
    <w:rPr>
      <w:sz w:val="21"/>
    </w:rPr>
  </w:style>
  <w:style w:type="paragraph" w:styleId="727">
    <w:name w:val="Body Text Indent"/>
    <w:basedOn w:val="714"/>
    <w:uiPriority w:val="0"/>
    <w:qFormat/>
    <w:pPr>
      <w:ind w:firstLine="420"/>
      <w:spacing w:line="360" w:lineRule="auto"/>
    </w:pPr>
    <w:rPr>
      <w:rFonts w:ascii="宋体"/>
      <w:sz w:val="24"/>
      <w:szCs w:val="20"/>
    </w:rPr>
  </w:style>
  <w:style w:type="paragraph" w:styleId="728">
    <w:name w:val="toc 7"/>
    <w:basedOn w:val="714"/>
    <w:next w:val="714"/>
    <w:uiPriority w:val="39"/>
    <w:unhideWhenUsed/>
    <w:qFormat/>
    <w:pPr>
      <w:ind w:left="1701" w:right="0" w:firstLine="0"/>
      <w:spacing w:after="57"/>
    </w:pPr>
  </w:style>
  <w:style w:type="paragraph" w:styleId="729">
    <w:name w:val="Caption"/>
    <w:basedOn w:val="714"/>
    <w:next w:val="7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0">
    <w:name w:val="annotation text"/>
    <w:basedOn w:val="714"/>
    <w:uiPriority w:val="0"/>
    <w:qFormat/>
    <w:pPr>
      <w:jc w:val="left"/>
    </w:pPr>
  </w:style>
  <w:style w:type="paragraph" w:styleId="731">
    <w:name w:val="Body Text"/>
    <w:basedOn w:val="714"/>
    <w:uiPriority w:val="0"/>
    <w:unhideWhenUsed/>
    <w:qFormat/>
    <w:pPr>
      <w:spacing w:after="120"/>
    </w:pPr>
    <w:rPr>
      <w:rFonts w:ascii="Calibri" w:hAnsi="Calibri"/>
      <w:szCs w:val="22"/>
    </w:rPr>
  </w:style>
  <w:style w:type="paragraph" w:styleId="732">
    <w:name w:val="Block Text"/>
    <w:basedOn w:val="714"/>
    <w:uiPriority w:val="0"/>
    <w:qFormat/>
    <w:pPr>
      <w:ind w:left="420" w:right="33"/>
      <w:jc w:val="left"/>
    </w:pPr>
    <w:rPr>
      <w:sz w:val="24"/>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uiPriority w:val="0"/>
    <w:unhideWhenUsed/>
    <w:qFormat/>
    <w:rPr>
      <w:rFonts w:ascii="宋体" w:hAnsi="Courier New" w:cs="Courier New"/>
      <w:szCs w:val="21"/>
    </w:rPr>
  </w:style>
  <w:style w:type="paragraph" w:styleId="736">
    <w:name w:val="toc 8"/>
    <w:basedOn w:val="714"/>
    <w:next w:val="714"/>
    <w:uiPriority w:val="39"/>
    <w:unhideWhenUsed/>
    <w:qFormat/>
    <w:pPr>
      <w:ind w:left="1984" w:right="0" w:firstLine="0"/>
      <w:spacing w:after="57"/>
    </w:pPr>
  </w:style>
  <w:style w:type="paragraph" w:styleId="737">
    <w:name w:val="endnote text"/>
    <w:basedOn w:val="714"/>
    <w:link w:val="901"/>
    <w:uiPriority w:val="99"/>
    <w:semiHidden/>
    <w:unhideWhenUsed/>
    <w:qFormat/>
    <w:pPr>
      <w:spacing w:after="0" w:line="240" w:lineRule="auto"/>
    </w:pPr>
    <w:rPr>
      <w:sz w:val="20"/>
    </w:rPr>
  </w:style>
  <w:style w:type="paragraph" w:styleId="738">
    <w:name w:val="Footer"/>
    <w:basedOn w:val="714"/>
    <w:link w:val="904"/>
    <w:uiPriority w:val="0"/>
    <w:qFormat/>
    <w:pPr>
      <w:jc w:val="left"/>
      <w:tabs>
        <w:tab w:val="center" w:pos="4153" w:leader="none"/>
        <w:tab w:val="right" w:pos="8306" w:leader="none"/>
      </w:tabs>
    </w:pPr>
    <w:rPr>
      <w:sz w:val="18"/>
      <w:szCs w:val="18"/>
    </w:rPr>
  </w:style>
  <w:style w:type="paragraph" w:styleId="739">
    <w:name w:val="Header"/>
    <w:basedOn w:val="714"/>
    <w:link w:val="903"/>
    <w:uiPriority w:val="0"/>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4"/>
    <w:next w:val="714"/>
    <w:uiPriority w:val="39"/>
    <w:unhideWhenUsed/>
    <w:qFormat/>
    <w:pPr>
      <w:ind w:left="0" w:right="0" w:firstLine="0"/>
      <w:spacing w:after="57"/>
    </w:pPr>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link w:val="767"/>
    <w:uiPriority w:val="11"/>
    <w:qFormat/>
    <w:pPr>
      <w:spacing w:before="200" w:after="200"/>
    </w:pPr>
    <w:rPr>
      <w:sz w:val="24"/>
      <w:szCs w:val="24"/>
    </w:rPr>
  </w:style>
  <w:style w:type="paragraph" w:styleId="743">
    <w:name w:val="footnote text"/>
    <w:basedOn w:val="714"/>
    <w:link w:val="900"/>
    <w:uiPriority w:val="99"/>
    <w:semiHidden/>
    <w:unhideWhenUsed/>
    <w:qFormat/>
    <w:pPr>
      <w:spacing w:after="40" w:line="240" w:lineRule="auto"/>
    </w:pPr>
    <w:rPr>
      <w:sz w:val="18"/>
    </w:rPr>
  </w:style>
  <w:style w:type="paragraph" w:styleId="744">
    <w:name w:val="toc 6"/>
    <w:basedOn w:val="714"/>
    <w:next w:val="714"/>
    <w:uiPriority w:val="39"/>
    <w:unhideWhenUsed/>
    <w:qFormat/>
    <w:pPr>
      <w:ind w:left="1417" w:right="0" w:firstLine="0"/>
      <w:spacing w:after="57"/>
    </w:pPr>
  </w:style>
  <w:style w:type="paragraph" w:styleId="745">
    <w:name w:val="table of figures"/>
    <w:basedOn w:val="714"/>
    <w:next w:val="714"/>
    <w:uiPriority w:val="99"/>
    <w:unhideWhenUsed/>
    <w:qFormat/>
    <w:pPr>
      <w:spacing w:after="0" w:afterAutospacing="0"/>
    </w:pPr>
  </w:style>
  <w:style w:type="paragraph" w:styleId="746">
    <w:name w:val="toc 2"/>
    <w:basedOn w:val="714"/>
    <w:next w:val="714"/>
    <w:uiPriority w:val="39"/>
    <w:unhideWhenUsed/>
    <w:qFormat/>
    <w:pPr>
      <w:ind w:left="283" w:right="0" w:firstLine="0"/>
      <w:spacing w:after="57"/>
    </w:pPr>
  </w:style>
  <w:style w:type="paragraph" w:styleId="747">
    <w:name w:val="toc 9"/>
    <w:basedOn w:val="714"/>
    <w:next w:val="714"/>
    <w:uiPriority w:val="39"/>
    <w:unhideWhenUsed/>
    <w:qFormat/>
    <w:pPr>
      <w:ind w:left="2268" w:right="0" w:firstLine="0"/>
      <w:spacing w:after="57"/>
    </w:pPr>
  </w:style>
  <w:style w:type="paragraph" w:styleId="748">
    <w:name w:val="Normal (Web)"/>
    <w:basedOn w:val="714"/>
    <w:uiPriority w:val="0"/>
    <w:qFormat/>
    <w:pPr>
      <w:jc w:val="left"/>
      <w:spacing w:beforeAutospacing="1" w:afterAutospacing="1"/>
    </w:pPr>
    <w:rPr>
      <w:rFonts w:cs="Times New Roman"/>
      <w:sz w:val="24"/>
    </w:rPr>
  </w:style>
  <w:style w:type="paragraph" w:styleId="749">
    <w:name w:val="Title"/>
    <w:basedOn w:val="714"/>
    <w:next w:val="714"/>
    <w:link w:val="766"/>
    <w:uiPriority w:val="10"/>
    <w:qFormat/>
    <w:pPr>
      <w:contextualSpacing/>
      <w:spacing w:before="300" w:after="200"/>
    </w:pPr>
    <w:rPr>
      <w:sz w:val="48"/>
      <w:szCs w:val="48"/>
    </w:rPr>
  </w:style>
  <w:style w:type="paragraph" w:styleId="750">
    <w:name w:val="Body Text First Indent"/>
    <w:basedOn w:val="731"/>
    <w:uiPriority w:val="99"/>
    <w:unhideWhenUsed/>
    <w:qFormat/>
    <w:pPr>
      <w:ind w:firstLine="420"/>
    </w:pPr>
  </w:style>
  <w:style w:type="table" w:styleId="751">
    <w:name w:val="Table Grid"/>
    <w:basedOn w:val="7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4"/>
    <w:uiPriority w:val="22"/>
    <w:qFormat/>
    <w:rPr>
      <w:b/>
    </w:rPr>
  </w:style>
  <w:style w:type="character" w:styleId="753">
    <w:name w:val="endnote reference"/>
    <w:basedOn w:val="724"/>
    <w:uiPriority w:val="99"/>
    <w:semiHidden/>
    <w:unhideWhenUsed/>
    <w:qFormat/>
    <w:rPr>
      <w:vertAlign w:val="superscript"/>
    </w:rPr>
  </w:style>
  <w:style w:type="character" w:styleId="754">
    <w:name w:val="Hyperlink"/>
    <w:uiPriority w:val="99"/>
    <w:unhideWhenUsed/>
    <w:qFormat/>
    <w:rPr>
      <w:color w:val="0563c1" w:themeColor="hyperlink"/>
      <w:u w:val="single"/>
      <w14:textFill>
        <w14:solidFill>
          <w14:schemeClr w14:val="hlink"/>
        </w14:solidFill>
      </w14:textFill>
    </w:rPr>
  </w:style>
  <w:style w:type="character" w:styleId="755">
    <w:name w:val="footnote reference"/>
    <w:basedOn w:val="724"/>
    <w:uiPriority w:val="99"/>
    <w:unhideWhenUsed/>
    <w:qFormat/>
    <w:rPr>
      <w:vertAlign w:val="superscript"/>
    </w:rPr>
  </w:style>
  <w:style w:type="character" w:styleId="756" w:customStyle="1">
    <w:name w:val="Heading 1 Char"/>
    <w:basedOn w:val="724"/>
    <w:uiPriority w:val="9"/>
    <w:qFormat/>
    <w:rPr>
      <w:rFonts w:ascii="Arial" w:hAnsi="Arial" w:eastAsia="Arial" w:cs="Arial"/>
      <w:sz w:val="40"/>
      <w:szCs w:val="40"/>
    </w:rPr>
  </w:style>
  <w:style w:type="character" w:styleId="757" w:customStyle="1">
    <w:name w:val="Heading 2 Char"/>
    <w:basedOn w:val="724"/>
    <w:uiPriority w:val="9"/>
    <w:qFormat/>
    <w:rPr>
      <w:rFonts w:ascii="Arial" w:hAnsi="Arial" w:eastAsia="Arial" w:cs="Arial"/>
      <w:sz w:val="34"/>
    </w:rPr>
  </w:style>
  <w:style w:type="character" w:styleId="758" w:customStyle="1">
    <w:name w:val="Heading 3 Char"/>
    <w:basedOn w:val="724"/>
    <w:uiPriority w:val="9"/>
    <w:qFormat/>
    <w:rPr>
      <w:rFonts w:ascii="Arial" w:hAnsi="Arial" w:eastAsia="Arial" w:cs="Arial"/>
      <w:sz w:val="30"/>
      <w:szCs w:val="30"/>
    </w:rPr>
  </w:style>
  <w:style w:type="character" w:styleId="759" w:customStyle="1">
    <w:name w:val="Heading 4 Char"/>
    <w:basedOn w:val="724"/>
    <w:uiPriority w:val="9"/>
    <w:qFormat/>
    <w:rPr>
      <w:rFonts w:ascii="Arial" w:hAnsi="Arial" w:eastAsia="Arial" w:cs="Arial"/>
      <w:b/>
      <w:bCs/>
      <w:sz w:val="26"/>
      <w:szCs w:val="26"/>
    </w:rPr>
  </w:style>
  <w:style w:type="character" w:styleId="760" w:customStyle="1">
    <w:name w:val="Heading 5 Char"/>
    <w:basedOn w:val="724"/>
    <w:uiPriority w:val="9"/>
    <w:qFormat/>
    <w:rPr>
      <w:rFonts w:ascii="Arial" w:hAnsi="Arial" w:eastAsia="Arial" w:cs="Arial"/>
      <w:b/>
      <w:bCs/>
      <w:sz w:val="24"/>
      <w:szCs w:val="24"/>
    </w:rPr>
  </w:style>
  <w:style w:type="character" w:styleId="761" w:customStyle="1">
    <w:name w:val="Heading 6 Char"/>
    <w:basedOn w:val="724"/>
    <w:link w:val="720"/>
    <w:uiPriority w:val="9"/>
    <w:qFormat/>
    <w:rPr>
      <w:rFonts w:ascii="Arial" w:hAnsi="Arial" w:eastAsia="Arial" w:cs="Arial"/>
      <w:b/>
      <w:bCs/>
      <w:sz w:val="22"/>
      <w:szCs w:val="22"/>
    </w:rPr>
  </w:style>
  <w:style w:type="character" w:styleId="762" w:customStyle="1">
    <w:name w:val="Heading 7 Char"/>
    <w:basedOn w:val="724"/>
    <w:link w:val="721"/>
    <w:uiPriority w:val="9"/>
    <w:qFormat/>
    <w:rPr>
      <w:rFonts w:ascii="Arial" w:hAnsi="Arial" w:eastAsia="Arial" w:cs="Arial"/>
      <w:b/>
      <w:bCs/>
      <w:i/>
      <w:iCs/>
      <w:sz w:val="22"/>
      <w:szCs w:val="22"/>
    </w:rPr>
  </w:style>
  <w:style w:type="character" w:styleId="763" w:customStyle="1">
    <w:name w:val="Heading 8 Char"/>
    <w:basedOn w:val="724"/>
    <w:link w:val="722"/>
    <w:uiPriority w:val="9"/>
    <w:qFormat/>
    <w:rPr>
      <w:rFonts w:ascii="Arial" w:hAnsi="Arial" w:eastAsia="Arial" w:cs="Arial"/>
      <w:i/>
      <w:iCs/>
      <w:sz w:val="22"/>
      <w:szCs w:val="22"/>
    </w:rPr>
  </w:style>
  <w:style w:type="character" w:styleId="764" w:customStyle="1">
    <w:name w:val="Heading 9 Char"/>
    <w:basedOn w:val="724"/>
    <w:link w:val="723"/>
    <w:uiPriority w:val="9"/>
    <w:qFormat/>
    <w:rPr>
      <w:rFonts w:ascii="Arial" w:hAnsi="Arial" w:eastAsia="Arial" w:cs="Arial"/>
      <w:i/>
      <w:iCs/>
      <w:sz w:val="21"/>
      <w:szCs w:val="21"/>
    </w:rPr>
  </w:style>
  <w:style w:type="paragraph" w:styleId="765">
    <w:name w:val="No Spacing"/>
    <w:basedOn w:val="714"/>
    <w:next w:val="714"/>
    <w:uiPriority w:val="1"/>
    <w:qFormat/>
    <w:pPr>
      <w:spacing w:before="0" w:after="0" w:line="240" w:lineRule="auto"/>
    </w:pPr>
    <w:rPr>
      <w:rFonts w:hint="default" w:ascii="Times New Roman" w:hAnsi="Times New Roman" w:eastAsia="宋体" w:cs="Times New Roman"/>
    </w:rPr>
  </w:style>
  <w:style w:type="character" w:styleId="766" w:customStyle="1">
    <w:name w:val="Title Char"/>
    <w:basedOn w:val="724"/>
    <w:link w:val="749"/>
    <w:uiPriority w:val="10"/>
    <w:qFormat/>
    <w:rPr>
      <w:sz w:val="48"/>
      <w:szCs w:val="48"/>
    </w:rPr>
  </w:style>
  <w:style w:type="character" w:styleId="767" w:customStyle="1">
    <w:name w:val="Subtitle Char"/>
    <w:basedOn w:val="724"/>
    <w:link w:val="742"/>
    <w:uiPriority w:val="11"/>
    <w:qFormat/>
    <w:rPr>
      <w:sz w:val="24"/>
      <w:szCs w:val="24"/>
    </w:rPr>
  </w:style>
  <w:style w:type="paragraph" w:styleId="768">
    <w:name w:val="Quote"/>
    <w:basedOn w:val="714"/>
    <w:next w:val="714"/>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4"/>
    <w:next w:val="71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24"/>
    <w:uiPriority w:val="99"/>
    <w:qFormat/>
  </w:style>
  <w:style w:type="character" w:styleId="773" w:customStyle="1">
    <w:name w:val="Footer Char"/>
    <w:basedOn w:val="724"/>
    <w:uiPriority w:val="99"/>
    <w:qFormat/>
  </w:style>
  <w:style w:type="character" w:styleId="774" w:customStyle="1">
    <w:name w:val="Caption Char"/>
    <w:uiPriority w:val="99"/>
    <w:qFormat/>
  </w:style>
  <w:style w:type="table" w:styleId="775"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7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7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7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7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link w:val="743"/>
    <w:uiPriority w:val="99"/>
    <w:qFormat/>
    <w:rPr>
      <w:sz w:val="18"/>
    </w:rPr>
  </w:style>
  <w:style w:type="character" w:styleId="901" w:customStyle="1">
    <w:name w:val="Endnote Text Char"/>
    <w:link w:val="737"/>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character" w:styleId="903" w:customStyle="1">
    <w:name w:val="页眉 Char"/>
    <w:basedOn w:val="724"/>
    <w:link w:val="739"/>
    <w:uiPriority w:val="0"/>
    <w:qFormat/>
    <w:rPr>
      <w:rFonts w:asciiTheme="minorHAnsi" w:hAnsiTheme="minorHAnsi" w:eastAsiaTheme="minorEastAsia" w:cstheme="minorBidi"/>
      <w:sz w:val="18"/>
      <w:szCs w:val="18"/>
    </w:rPr>
  </w:style>
  <w:style w:type="character" w:styleId="904" w:customStyle="1">
    <w:name w:val="页脚 Char"/>
    <w:basedOn w:val="724"/>
    <w:link w:val="738"/>
    <w:uiPriority w:val="0"/>
    <w:qFormat/>
    <w:rPr>
      <w:rFonts w:asciiTheme="minorHAnsi" w:hAnsiTheme="minorHAnsi" w:eastAsiaTheme="minorEastAsia" w:cstheme="minorBidi"/>
      <w:sz w:val="18"/>
      <w:szCs w:val="18"/>
    </w:rPr>
  </w:style>
  <w:style w:type="paragraph" w:styleId="9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6" w:customStyle="1">
    <w:name w:val="页脚1"/>
    <w:basedOn w:val="714"/>
    <w:uiPriority w:val="99"/>
    <w:unhideWhenUsed/>
    <w:qFormat/>
    <w:pPr>
      <w:jc w:val="left"/>
      <w:tabs>
        <w:tab w:val="center" w:pos="4153" w:leader="none"/>
        <w:tab w:val="right" w:pos="8306" w:leader="none"/>
      </w:tabs>
    </w:pPr>
    <w:rPr>
      <w:sz w:val="18"/>
      <w:szCs w:val="18"/>
    </w:rPr>
  </w:style>
  <w:style w:type="paragraph" w:styleId="907" w:customStyle="1">
    <w:name w:val="普通正文"/>
    <w:basedOn w:val="714"/>
    <w:uiPriority w:val="0"/>
    <w:qFormat/>
    <w:pPr>
      <w:ind w:firstLine="480"/>
      <w:jc w:val="left"/>
      <w:spacing w:before="120" w:after="120" w:line="360" w:lineRule="auto"/>
    </w:pPr>
    <w:rPr>
      <w:rFonts w:ascii="Arial" w:hAnsi="Arial" w:eastAsia="等线" w:cs="Arial"/>
      <w:sz w:val="24"/>
      <w:szCs w:val="24"/>
    </w:rPr>
  </w:style>
  <w:style w:type="paragraph" w:styleId="908" w:customStyle="1">
    <w:name w:val="标题 31"/>
    <w:basedOn w:val="714"/>
    <w:next w:val="909"/>
    <w:uiPriority w:val="0"/>
    <w:qFormat/>
    <w:pPr>
      <w:keepLines/>
      <w:keepNext/>
      <w:spacing w:before="260" w:after="260" w:line="416" w:lineRule="auto"/>
      <w:outlineLvl w:val="2"/>
    </w:pPr>
    <w:rPr>
      <w:b/>
      <w:bCs/>
      <w:sz w:val="32"/>
      <w:szCs w:val="32"/>
    </w:rPr>
  </w:style>
  <w:style w:type="paragraph" w:styleId="909" w:customStyle="1">
    <w:name w:val="正文缩进1"/>
    <w:basedOn w:val="714"/>
    <w:uiPriority w:val="0"/>
    <w:qFormat/>
    <w:pPr>
      <w:ind w:firstLine="420"/>
    </w:pPr>
  </w:style>
  <w:style w:type="paragraph" w:styleId="910" w:customStyle="1">
    <w:name w:val="标题 41"/>
    <w:basedOn w:val="714"/>
    <w:next w:val="909"/>
    <w:uiPriority w:val="9"/>
    <w:qFormat/>
    <w:pPr>
      <w:keepLines/>
      <w:keepNext/>
      <w:spacing w:before="280" w:after="290" w:line="376" w:lineRule="auto"/>
      <w:outlineLvl w:val="3"/>
    </w:pPr>
    <w:rPr>
      <w:rFonts w:ascii="Arial" w:hAnsi="Arial" w:eastAsia="黑体"/>
      <w:b/>
      <w:bCs/>
      <w:sz w:val="28"/>
      <w:szCs w:val="28"/>
    </w:rPr>
  </w:style>
  <w:style w:type="paragraph" w:styleId="911" w:customStyle="1">
    <w:name w:val="正文文本1"/>
    <w:basedOn w:val="714"/>
    <w:uiPriority w:val="99"/>
    <w:qFormat/>
    <w:rPr>
      <w:rFonts w:ascii="楷体_GB2312" w:hAnsi="Arial" w:eastAsia="楷体_GB2312"/>
      <w:sz w:val="28"/>
      <w:szCs w:val="28"/>
    </w:rPr>
  </w:style>
  <w:style w:type="paragraph" w:styleId="912" w:customStyle="1">
    <w:name w:val="纯文本1"/>
    <w:basedOn w:val="714"/>
    <w:uiPriority w:val="0"/>
    <w:qFormat/>
    <w:rPr>
      <w:rFonts w:ascii="宋体" w:hAnsi="Courier New"/>
    </w:rPr>
  </w:style>
  <w:style w:type="paragraph" w:styleId="913">
    <w:name w:val="List Paragraph"/>
    <w:basedOn w:val="714"/>
    <w:uiPriority w:val="34"/>
    <w:qFormat/>
    <w:pPr>
      <w:ind w:firstLine="420"/>
    </w:pPr>
    <w:rPr>
      <w:rFonts w:eastAsia="宋体"/>
    </w:rPr>
  </w:style>
  <w:style w:type="paragraph" w:styleId="914" w:customStyle="1">
    <w:name w:val="!正文"/>
    <w:basedOn w:val="714"/>
    <w:uiPriority w:val="0"/>
    <w:qFormat/>
    <w:pPr>
      <w:widowControl/>
    </w:pPr>
    <w:rPr>
      <w:szCs w:val="28"/>
    </w:rPr>
  </w:style>
  <w:style w:type="paragraph" w:styleId="915" w:customStyle="1">
    <w:name w:val="KX正文"/>
    <w:basedOn w:val="714"/>
    <w:uiPriority w:val="0"/>
    <w:qFormat/>
    <w:pPr>
      <w:jc w:val="left"/>
      <w:spacing w:line="440" w:lineRule="exact"/>
    </w:pPr>
    <w:rPr>
      <w:rFonts w:ascii="仿宋_GB2312" w:hAnsi="Calibri" w:eastAsia="仿宋_GB2312" w:cs="Times New Roman"/>
      <w:sz w:val="28"/>
      <w:szCs w:val="20"/>
    </w:rPr>
  </w:style>
  <w:style w:type="paragraph" w:styleId="916" w:customStyle="1">
    <w:name w:val="msolistparagraph"/>
    <w:basedOn w:val="714"/>
    <w:uiPriority w:val="0"/>
    <w:qFormat/>
    <w:pPr>
      <w:ind w:firstLine="420"/>
    </w:pPr>
    <w:rPr>
      <w:rFonts w:hint="eastAsia" w:ascii="等线" w:hAnsi="等线" w:eastAsia="宋体" w:cs="Times New Roman"/>
    </w:rPr>
  </w:style>
  <w:style w:type="character" w:styleId="917" w:customStyle="1">
    <w:name w:val="font51"/>
    <w:basedOn w:val="724"/>
    <w:uiPriority w:val="0"/>
    <w:qFormat/>
    <w:rPr>
      <w:rFonts w:hint="eastAsia" w:ascii="微软雅黑" w:hAnsi="微软雅黑" w:eastAsia="微软雅黑" w:cs="微软雅黑"/>
      <w:color w:val="000000"/>
      <w:sz w:val="18"/>
      <w:szCs w:val="18"/>
      <w:u w:val="none"/>
    </w:rPr>
  </w:style>
  <w:style w:type="character" w:styleId="918" w:customStyle="1">
    <w:name w:val="font61"/>
    <w:basedOn w:val="724"/>
    <w:uiPriority w:val="0"/>
    <w:qFormat/>
    <w:rPr>
      <w:rFonts w:hint="eastAsia" w:ascii="微软雅黑" w:hAnsi="微软雅黑" w:eastAsia="微软雅黑" w:cs="微软雅黑"/>
      <w:color w:val="ff0000"/>
      <w:sz w:val="18"/>
      <w:szCs w:val="18"/>
      <w:u w:val="none"/>
    </w:rPr>
  </w:style>
  <w:style w:type="paragraph" w:styleId="919" w:customStyle="1">
    <w:name w:val="Table Paragraph"/>
    <w:basedOn w:val="714"/>
    <w:uiPriority w:val="1"/>
    <w:qFormat/>
    <w:pPr>
      <w:jc w:val="left"/>
    </w:pPr>
    <w:rPr>
      <w:rFonts w:ascii="等线" w:hAnsi="等线" w:eastAsia="等线"/>
      <w:sz w:val="22"/>
      <w:szCs w:val="22"/>
      <w:lang w:eastAsia="en-US"/>
    </w:rPr>
  </w:style>
  <w:style w:type="paragraph" w:styleId="920" w:customStyle="1">
    <w:name w:val="正文文本首行缩进 2"/>
    <w:basedOn w:val="921"/>
    <w:next w:val="909"/>
    <w:uiPriority w:val="0"/>
    <w:qFormat/>
    <w:pPr>
      <w:ind w:firstLine="420"/>
      <w:spacing w:line="360" w:lineRule="auto"/>
    </w:pPr>
    <w:rPr>
      <w:rFonts w:ascii="宋体" w:hAnsi="宋体" w:eastAsia="宋体"/>
      <w:sz w:val="21"/>
      <w:szCs w:val="20"/>
    </w:rPr>
  </w:style>
  <w:style w:type="paragraph" w:styleId="921" w:customStyle="1">
    <w:name w:val="正文文本缩进1"/>
    <w:basedOn w:val="714"/>
    <w:next w:val="922"/>
    <w:uiPriority w:val="99"/>
    <w:qFormat/>
    <w:pPr>
      <w:ind w:firstLine="645"/>
    </w:pPr>
    <w:rPr>
      <w:rFonts w:ascii="楷体_GB2312" w:eastAsia="楷体_GB2312"/>
      <w:sz w:val="32"/>
      <w:szCs w:val="32"/>
    </w:rPr>
  </w:style>
  <w:style w:type="paragraph" w:styleId="922" w:customStyle="1">
    <w:name w:val="寄信人地址1"/>
    <w:basedOn w:val="714"/>
    <w:uiPriority w:val="0"/>
    <w:qFormat/>
    <w:rPr>
      <w:rFonts w:ascii="Arial" w:hAnsi="Arial"/>
    </w:rPr>
  </w:style>
  <w:style w:type="paragraph" w:styleId="923" w:customStyle="1">
    <w:name w:val="标题 21"/>
    <w:basedOn w:val="714"/>
    <w:next w:val="909"/>
    <w:uiPriority w:val="9"/>
    <w:qFormat/>
    <w:pPr>
      <w:jc w:val="center"/>
      <w:keepLines/>
      <w:keepNext/>
      <w:spacing w:before="260" w:after="260" w:line="416" w:lineRule="auto"/>
      <w:outlineLvl w:val="1"/>
    </w:pPr>
    <w:rPr>
      <w:rFonts w:ascii="Arial" w:hAnsi="Arial" w:eastAsia="幼圆"/>
      <w:b/>
      <w:bCs/>
      <w:sz w:val="44"/>
      <w:szCs w:val="44"/>
    </w:rPr>
  </w:style>
  <w:style w:type="paragraph" w:styleId="924" w:customStyle="1">
    <w:name w:val="WPSOffice手动目录 1"/>
    <w:uiPriority w:val="0"/>
    <w:qFormat/>
    <w:rPr>
      <w:rFonts w:hint="default" w:ascii="Times New Roman" w:hAnsi="Times New Roman" w:eastAsia="宋体" w:cs="Times New Roman"/>
      <w:sz w:val="20"/>
      <w:szCs w:val="20"/>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江苏建友兴业工程项目管理有限公司</cp:lastModifiedBy>
  <cp:revision>124</cp:revision>
  <dcterms:created xsi:type="dcterms:W3CDTF">2014-10-29T12:08:00Z</dcterms:created>
  <dcterms:modified xsi:type="dcterms:W3CDTF">2025-11-24T04:51:34Z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2A1138582C8D4800BE075B193EDDB080_13</vt:lpwstr>
  </property>
  <property fmtid="{D5CDD505-2E9C-101B-9397-08002B2CF9AE}" pid="4" name="KSOTemplateDocerSaveRecord">
    <vt:lpwstr>eyJoZGlkIjoiOWQ4YjViNWZlZDU1M2MyMGJkYmUxZjMwNzI2YjQ2MzQiLCJ1c2VySWQiOiI0MTY4ODI0NTEifQ==</vt:lpwstr>
  </property>
</Properties>
</file>